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D2F99" w14:textId="4CB5B996" w:rsidR="007F4BB5" w:rsidRPr="008D72D5" w:rsidRDefault="007F4BB5" w:rsidP="007F4BB5">
      <w:pPr>
        <w:pStyle w:val="3GPPHeader"/>
        <w:spacing w:after="60"/>
        <w:rPr>
          <w:sz w:val="32"/>
          <w:szCs w:val="32"/>
          <w:highlight w:val="yellow"/>
        </w:rPr>
      </w:pPr>
      <w:bookmarkStart w:id="0" w:name="_Hlk512852793"/>
      <w:r>
        <w:rPr>
          <w:lang w:val="en-US"/>
        </w:rPr>
        <w:t>3GPP TSG-RAN WG2 #10</w:t>
      </w:r>
      <w:r w:rsidR="00054279">
        <w:rPr>
          <w:lang w:val="en-US"/>
        </w:rPr>
        <w:t>5</w:t>
      </w:r>
      <w:r>
        <w:tab/>
      </w:r>
      <w:r>
        <w:rPr>
          <w:sz w:val="32"/>
          <w:szCs w:val="32"/>
        </w:rPr>
        <w:t xml:space="preserve"> </w:t>
      </w:r>
      <w:proofErr w:type="spellStart"/>
      <w:r>
        <w:rPr>
          <w:sz w:val="32"/>
          <w:szCs w:val="32"/>
        </w:rPr>
        <w:t>TDoc</w:t>
      </w:r>
      <w:proofErr w:type="spellEnd"/>
      <w:r>
        <w:rPr>
          <w:sz w:val="32"/>
          <w:szCs w:val="32"/>
        </w:rPr>
        <w:t xml:space="preserve"> </w:t>
      </w:r>
      <w:r w:rsidR="00B65DB1">
        <w:rPr>
          <w:sz w:val="32"/>
          <w:szCs w:val="32"/>
        </w:rPr>
        <w:t>R2-</w:t>
      </w:r>
      <w:r w:rsidR="008D72D5" w:rsidRPr="008D72D5">
        <w:rPr>
          <w:sz w:val="32"/>
          <w:szCs w:val="32"/>
        </w:rPr>
        <w:t>1901702</w:t>
      </w:r>
    </w:p>
    <w:bookmarkEnd w:id="0"/>
    <w:p w14:paraId="75C7C5E3" w14:textId="43D286A2" w:rsidR="007F4BB5" w:rsidRDefault="00214169" w:rsidP="007F4BB5">
      <w:pPr>
        <w:pStyle w:val="CRCoverPage"/>
        <w:outlineLvl w:val="0"/>
        <w:rPr>
          <w:b/>
          <w:noProof/>
          <w:sz w:val="24"/>
        </w:rPr>
      </w:pPr>
      <w:r>
        <w:rPr>
          <w:b/>
          <w:noProof/>
          <w:sz w:val="24"/>
        </w:rPr>
        <w:t>Athens</w:t>
      </w:r>
      <w:r w:rsidR="007F4BB5">
        <w:rPr>
          <w:b/>
          <w:noProof/>
          <w:sz w:val="24"/>
        </w:rPr>
        <w:t xml:space="preserve">, </w:t>
      </w:r>
      <w:r>
        <w:rPr>
          <w:b/>
          <w:noProof/>
          <w:sz w:val="24"/>
        </w:rPr>
        <w:t>Greece</w:t>
      </w:r>
      <w:r w:rsidR="007F4BB5">
        <w:rPr>
          <w:b/>
          <w:noProof/>
          <w:sz w:val="24"/>
        </w:rPr>
        <w:t xml:space="preserve">, </w:t>
      </w:r>
      <w:r>
        <w:rPr>
          <w:b/>
          <w:noProof/>
          <w:sz w:val="24"/>
        </w:rPr>
        <w:t>25</w:t>
      </w:r>
      <w:r w:rsidRPr="00214169">
        <w:rPr>
          <w:b/>
          <w:noProof/>
          <w:sz w:val="24"/>
          <w:vertAlign w:val="superscript"/>
        </w:rPr>
        <w:t>th</w:t>
      </w:r>
      <w:r>
        <w:rPr>
          <w:b/>
          <w:noProof/>
          <w:sz w:val="24"/>
        </w:rPr>
        <w:t xml:space="preserve"> February </w:t>
      </w:r>
      <w:r w:rsidR="007F4BB5">
        <w:rPr>
          <w:b/>
          <w:noProof/>
          <w:sz w:val="24"/>
        </w:rPr>
        <w:t xml:space="preserve">– </w:t>
      </w:r>
      <w:r>
        <w:rPr>
          <w:b/>
          <w:noProof/>
          <w:sz w:val="24"/>
        </w:rPr>
        <w:t>1</w:t>
      </w:r>
      <w:r w:rsidRPr="00214169">
        <w:rPr>
          <w:b/>
          <w:noProof/>
          <w:sz w:val="24"/>
          <w:vertAlign w:val="superscript"/>
        </w:rPr>
        <w:t>st</w:t>
      </w:r>
      <w:r>
        <w:rPr>
          <w:b/>
          <w:noProof/>
          <w:sz w:val="24"/>
        </w:rPr>
        <w:t xml:space="preserve"> March</w:t>
      </w:r>
      <w:r w:rsidR="007F4BB5">
        <w:rPr>
          <w:b/>
          <w:noProof/>
          <w:sz w:val="24"/>
        </w:rPr>
        <w:t xml:space="preserve"> 201</w:t>
      </w:r>
      <w:r>
        <w:rPr>
          <w:b/>
          <w:noProof/>
          <w:sz w:val="24"/>
        </w:rPr>
        <w:t>9</w:t>
      </w:r>
    </w:p>
    <w:p w14:paraId="5CE79FB9" w14:textId="77777777" w:rsidR="00C64819" w:rsidRPr="00344368" w:rsidRDefault="00C64819" w:rsidP="00C64819">
      <w:pPr>
        <w:pStyle w:val="3GPPHeader"/>
      </w:pPr>
    </w:p>
    <w:p w14:paraId="3CE7749E" w14:textId="514F13B6" w:rsidR="00C64819" w:rsidRPr="00B72412" w:rsidRDefault="00C64819" w:rsidP="00C64819">
      <w:pPr>
        <w:pStyle w:val="3GPPHeader"/>
        <w:rPr>
          <w:sz w:val="22"/>
          <w:szCs w:val="22"/>
        </w:rPr>
      </w:pPr>
      <w:r w:rsidRPr="00FD3FB3">
        <w:rPr>
          <w:sz w:val="22"/>
          <w:szCs w:val="22"/>
          <w:lang w:val="en-US"/>
        </w:rPr>
        <w:t>Agenda Item:</w:t>
      </w:r>
      <w:r w:rsidRPr="00FD3FB3">
        <w:rPr>
          <w:sz w:val="22"/>
          <w:szCs w:val="22"/>
          <w:lang w:val="en-US"/>
        </w:rPr>
        <w:tab/>
      </w:r>
      <w:r w:rsidR="00B72412" w:rsidRPr="00B72412">
        <w:rPr>
          <w:sz w:val="22"/>
          <w:szCs w:val="22"/>
        </w:rPr>
        <w:t>11.4.2.1</w:t>
      </w:r>
    </w:p>
    <w:p w14:paraId="1671A745" w14:textId="77777777" w:rsidR="00C64819" w:rsidRPr="00CE0424" w:rsidRDefault="00C64819" w:rsidP="00C64819">
      <w:pPr>
        <w:pStyle w:val="3GPPHeader"/>
        <w:rPr>
          <w:sz w:val="22"/>
          <w:szCs w:val="22"/>
        </w:rPr>
      </w:pPr>
      <w:r>
        <w:rPr>
          <w:sz w:val="22"/>
          <w:szCs w:val="22"/>
        </w:rPr>
        <w:t>Source:</w:t>
      </w:r>
      <w:r w:rsidRPr="00CE0424">
        <w:rPr>
          <w:sz w:val="22"/>
          <w:szCs w:val="22"/>
        </w:rPr>
        <w:tab/>
        <w:t>Ericsson</w:t>
      </w:r>
    </w:p>
    <w:p w14:paraId="212ABBB0" w14:textId="7EBFB749" w:rsidR="00C64819" w:rsidRPr="00CE0424" w:rsidRDefault="00C64819" w:rsidP="00C64819">
      <w:pPr>
        <w:pStyle w:val="3GPPHeader"/>
        <w:rPr>
          <w:sz w:val="22"/>
          <w:szCs w:val="22"/>
        </w:rPr>
      </w:pPr>
      <w:r>
        <w:rPr>
          <w:sz w:val="22"/>
          <w:szCs w:val="22"/>
        </w:rPr>
        <w:t>Title:</w:t>
      </w:r>
      <w:r w:rsidRPr="00CE0424">
        <w:rPr>
          <w:sz w:val="22"/>
          <w:szCs w:val="22"/>
        </w:rPr>
        <w:tab/>
      </w:r>
      <w:r>
        <w:rPr>
          <w:sz w:val="22"/>
          <w:szCs w:val="22"/>
        </w:rPr>
        <w:t xml:space="preserve">On the </w:t>
      </w:r>
      <w:proofErr w:type="spellStart"/>
      <w:r w:rsidR="008D18A4">
        <w:rPr>
          <w:sz w:val="22"/>
          <w:szCs w:val="22"/>
        </w:rPr>
        <w:t>sidelink</w:t>
      </w:r>
      <w:proofErr w:type="spellEnd"/>
      <w:r w:rsidR="006E2B39">
        <w:rPr>
          <w:sz w:val="22"/>
          <w:szCs w:val="22"/>
        </w:rPr>
        <w:t xml:space="preserve"> connection</w:t>
      </w:r>
    </w:p>
    <w:p w14:paraId="7F6F1C8F" w14:textId="77777777" w:rsidR="00C64819" w:rsidRPr="00CE0424" w:rsidRDefault="00C64819" w:rsidP="00C64819">
      <w:pPr>
        <w:pStyle w:val="3GPPHeader"/>
        <w:rPr>
          <w:sz w:val="22"/>
          <w:szCs w:val="22"/>
        </w:rPr>
      </w:pPr>
      <w:r w:rsidRPr="00CE0424">
        <w:rPr>
          <w:sz w:val="22"/>
          <w:szCs w:val="22"/>
        </w:rPr>
        <w:t>Document for:</w:t>
      </w:r>
      <w:r w:rsidRPr="00CE0424">
        <w:rPr>
          <w:sz w:val="22"/>
          <w:szCs w:val="22"/>
        </w:rPr>
        <w:tab/>
      </w:r>
      <w:r w:rsidRPr="007242BC">
        <w:rPr>
          <w:sz w:val="22"/>
          <w:szCs w:val="22"/>
        </w:rPr>
        <w:t>Discussion, Decision</w:t>
      </w:r>
    </w:p>
    <w:p w14:paraId="64A7A10B" w14:textId="77777777" w:rsidR="00C64819" w:rsidRPr="00CE0424" w:rsidRDefault="00C64819" w:rsidP="00C64819"/>
    <w:p w14:paraId="0DDA1005" w14:textId="77777777" w:rsidR="00C64819" w:rsidRDefault="00C64819" w:rsidP="00C64819">
      <w:pPr>
        <w:pStyle w:val="Heading1"/>
      </w:pPr>
      <w:bookmarkStart w:id="1" w:name="_Ref466049030"/>
      <w:r w:rsidRPr="00CE0424">
        <w:t>Introduction</w:t>
      </w:r>
      <w:bookmarkEnd w:id="1"/>
    </w:p>
    <w:p w14:paraId="01A54E50" w14:textId="6B2A1D42" w:rsidR="00C64819" w:rsidRPr="000C5FB2" w:rsidRDefault="00C64819" w:rsidP="00C64819">
      <w:pPr>
        <w:rPr>
          <w:rFonts w:cs="Arial"/>
        </w:rPr>
      </w:pPr>
      <w:bookmarkStart w:id="2" w:name="_Ref458784108"/>
      <w:bookmarkStart w:id="3" w:name="_Ref458381469"/>
      <w:r>
        <w:t xml:space="preserve"> </w:t>
      </w:r>
      <w:r w:rsidRPr="000C5FB2">
        <w:rPr>
          <w:rFonts w:cs="Arial"/>
        </w:rPr>
        <w:t>In RAN</w:t>
      </w:r>
      <w:r w:rsidR="00513F6B">
        <w:rPr>
          <w:rFonts w:cs="Arial"/>
        </w:rPr>
        <w:t>2</w:t>
      </w:r>
      <w:r w:rsidRPr="000C5FB2">
        <w:rPr>
          <w:rFonts w:cs="Arial"/>
        </w:rPr>
        <w:t>#</w:t>
      </w:r>
      <w:r w:rsidR="00513F6B">
        <w:rPr>
          <w:rFonts w:cs="Arial"/>
        </w:rPr>
        <w:t xml:space="preserve">103 </w:t>
      </w:r>
      <w:r w:rsidR="00DA694F">
        <w:rPr>
          <w:rFonts w:cs="Arial"/>
        </w:rPr>
        <w:t>bis [</w:t>
      </w:r>
      <w:r w:rsidR="006B3B9A">
        <w:rPr>
          <w:rFonts w:cs="Arial"/>
        </w:rPr>
        <w:t>1]</w:t>
      </w:r>
      <w:r w:rsidRPr="000C5FB2">
        <w:rPr>
          <w:rFonts w:cs="Arial"/>
        </w:rPr>
        <w:t xml:space="preserve">, the following agreement was made with respect to </w:t>
      </w:r>
      <w:r w:rsidR="00AA0D50">
        <w:rPr>
          <w:rFonts w:cs="Arial"/>
        </w:rPr>
        <w:t xml:space="preserve">NR </w:t>
      </w:r>
      <w:proofErr w:type="spellStart"/>
      <w:r w:rsidR="00AA0D50">
        <w:rPr>
          <w:rFonts w:cs="Arial"/>
        </w:rPr>
        <w:t>sidelink</w:t>
      </w:r>
      <w:proofErr w:type="spellEnd"/>
      <w:r w:rsidR="00AA0D50">
        <w:rPr>
          <w:rFonts w:cs="Arial"/>
        </w:rPr>
        <w:t xml:space="preserve"> </w:t>
      </w:r>
      <w:r w:rsidR="006064F1">
        <w:rPr>
          <w:rFonts w:cs="Arial"/>
        </w:rPr>
        <w:t>unicast, groupcast and broadcast.</w:t>
      </w:r>
    </w:p>
    <w:tbl>
      <w:tblPr>
        <w:tblStyle w:val="TableGrid"/>
        <w:tblW w:w="0" w:type="auto"/>
        <w:tblLook w:val="04A0" w:firstRow="1" w:lastRow="0" w:firstColumn="1" w:lastColumn="0" w:noHBand="0" w:noVBand="1"/>
      </w:tblPr>
      <w:tblGrid>
        <w:gridCol w:w="9629"/>
      </w:tblGrid>
      <w:tr w:rsidR="00C64819" w14:paraId="21A88FB1" w14:textId="77777777" w:rsidTr="00072049">
        <w:tc>
          <w:tcPr>
            <w:tcW w:w="9629" w:type="dxa"/>
          </w:tcPr>
          <w:p w14:paraId="3DB9F2E8" w14:textId="649A9C84" w:rsidR="00C64819" w:rsidRPr="00321FF7" w:rsidRDefault="006064F1" w:rsidP="00072049">
            <w:pPr>
              <w:numPr>
                <w:ilvl w:val="0"/>
                <w:numId w:val="8"/>
              </w:numPr>
              <w:overflowPunct/>
              <w:autoSpaceDE/>
              <w:autoSpaceDN/>
              <w:adjustRightInd/>
              <w:spacing w:after="0"/>
              <w:jc w:val="left"/>
              <w:textAlignment w:val="auto"/>
              <w:rPr>
                <w:lang w:val="en-US"/>
              </w:rPr>
            </w:pPr>
            <w:r>
              <w:rPr>
                <w:rFonts w:eastAsia="MS Mincho"/>
                <w:szCs w:val="24"/>
                <w:lang w:val="en-US" w:eastAsia="en-GB"/>
              </w:rPr>
              <w:t xml:space="preserve">Unicast, groupcast, and broadcast should be supported for </w:t>
            </w:r>
            <w:proofErr w:type="gramStart"/>
            <w:r>
              <w:rPr>
                <w:rFonts w:eastAsia="MS Mincho"/>
                <w:szCs w:val="24"/>
                <w:lang w:val="en-US" w:eastAsia="en-GB"/>
              </w:rPr>
              <w:t>all of</w:t>
            </w:r>
            <w:proofErr w:type="gramEnd"/>
            <w:r>
              <w:rPr>
                <w:rFonts w:eastAsia="MS Mincho"/>
                <w:szCs w:val="24"/>
                <w:lang w:val="en-US" w:eastAsia="en-GB"/>
              </w:rPr>
              <w:t xml:space="preserve"> the in-coverage, out-of-coverage, and partial coverage scenarios.</w:t>
            </w:r>
          </w:p>
        </w:tc>
      </w:tr>
    </w:tbl>
    <w:p w14:paraId="5A9D3D56" w14:textId="4DCF8A15" w:rsidR="00C64819" w:rsidRDefault="00C64819" w:rsidP="00C64819">
      <w:pPr>
        <w:pStyle w:val="BodyText"/>
      </w:pPr>
    </w:p>
    <w:p w14:paraId="2DF128F6" w14:textId="7CBA76B6" w:rsidR="00965E2E" w:rsidRDefault="00965E2E" w:rsidP="00C64819">
      <w:pPr>
        <w:pStyle w:val="BodyText"/>
      </w:pPr>
      <w:r>
        <w:t xml:space="preserve">In this paper, </w:t>
      </w:r>
      <w:r w:rsidR="005D16DD">
        <w:t xml:space="preserve">we </w:t>
      </w:r>
      <w:r w:rsidR="00CA4694">
        <w:t xml:space="preserve">try to </w:t>
      </w:r>
      <w:r w:rsidR="00A8430A">
        <w:t xml:space="preserve">discuss the meaning of </w:t>
      </w:r>
      <w:proofErr w:type="spellStart"/>
      <w:r w:rsidR="0031651D">
        <w:t>sidelink</w:t>
      </w:r>
      <w:proofErr w:type="spellEnd"/>
      <w:r w:rsidR="0031651D">
        <w:t xml:space="preserve"> </w:t>
      </w:r>
      <w:r w:rsidR="00A8430A">
        <w:t>connection</w:t>
      </w:r>
      <w:r w:rsidR="006064F1">
        <w:t xml:space="preserve"> </w:t>
      </w:r>
      <w:r w:rsidR="00FF0253">
        <w:t xml:space="preserve">establishment </w:t>
      </w:r>
      <w:r w:rsidR="00CA4694">
        <w:t xml:space="preserve">for NR </w:t>
      </w:r>
      <w:proofErr w:type="spellStart"/>
      <w:r w:rsidR="00CA4694">
        <w:t>sidelink</w:t>
      </w:r>
      <w:proofErr w:type="spellEnd"/>
      <w:r w:rsidR="00CA4694">
        <w:t>.</w:t>
      </w:r>
      <w:r w:rsidR="005D16DD">
        <w:t xml:space="preserve">  </w:t>
      </w:r>
      <w:r w:rsidR="00B219E2">
        <w:t xml:space="preserve"> </w:t>
      </w:r>
    </w:p>
    <w:p w14:paraId="65ADF603" w14:textId="1ED38DE8" w:rsidR="00820FDB" w:rsidRDefault="00C64819" w:rsidP="009B599E">
      <w:pPr>
        <w:pStyle w:val="Heading1"/>
      </w:pPr>
      <w:bookmarkStart w:id="4" w:name="_Ref489281230"/>
      <w:r>
        <w:t>Discussion</w:t>
      </w:r>
      <w:bookmarkEnd w:id="2"/>
      <w:bookmarkEnd w:id="4"/>
    </w:p>
    <w:p w14:paraId="2C226758" w14:textId="5F10A4B5" w:rsidR="00B24D16" w:rsidRDefault="007A76D4" w:rsidP="000A099C">
      <w:r>
        <w:t xml:space="preserve">In terms of </w:t>
      </w:r>
      <w:proofErr w:type="spellStart"/>
      <w:r>
        <w:t>sidelink</w:t>
      </w:r>
      <w:proofErr w:type="spellEnd"/>
      <w:r>
        <w:t xml:space="preserve"> connection</w:t>
      </w:r>
      <w:r w:rsidR="00ED3B8C">
        <w:t xml:space="preserve"> </w:t>
      </w:r>
      <w:r>
        <w:t>i</w:t>
      </w:r>
      <w:r w:rsidR="003431DC">
        <w:t xml:space="preserve">n LTE, </w:t>
      </w:r>
      <w:r w:rsidR="002758ED">
        <w:t>operations</w:t>
      </w:r>
      <w:r w:rsidR="00C3579E">
        <w:t xml:space="preserve"> are introduced to </w:t>
      </w:r>
      <w:r w:rsidR="001D5505">
        <w:t>establish/maintain/release</w:t>
      </w:r>
      <w:r w:rsidR="00BD68DA">
        <w:t xml:space="preserve"> layer2 link </w:t>
      </w:r>
      <w:r w:rsidR="00192763">
        <w:t xml:space="preserve">between two UEs </w:t>
      </w:r>
      <w:r w:rsidR="00BD68DA">
        <w:t>over PC5</w:t>
      </w:r>
      <w:r w:rsidR="00292717">
        <w:t xml:space="preserve">. </w:t>
      </w:r>
      <w:r w:rsidR="00C64F1A">
        <w:t>However</w:t>
      </w:r>
      <w:r w:rsidR="002120D3">
        <w:t>,</w:t>
      </w:r>
      <w:r w:rsidR="00C64F1A">
        <w:t xml:space="preserve"> such procedures are not defined in AS, rather by higher layers</w:t>
      </w:r>
      <w:r w:rsidR="00FA3E5E">
        <w:t xml:space="preserve"> </w:t>
      </w:r>
      <w:r w:rsidR="00FA3E5E">
        <w:fldChar w:fldCharType="begin"/>
      </w:r>
      <w:r w:rsidR="00FA3E5E">
        <w:instrText xml:space="preserve"> REF _Ref528850183 \r \h </w:instrText>
      </w:r>
      <w:r w:rsidR="00FA3E5E">
        <w:fldChar w:fldCharType="separate"/>
      </w:r>
      <w:r w:rsidR="007C5782">
        <w:t>[3]</w:t>
      </w:r>
      <w:r w:rsidR="00FA3E5E">
        <w:fldChar w:fldCharType="end"/>
      </w:r>
      <w:r w:rsidR="00C64F1A">
        <w:t>.</w:t>
      </w:r>
      <w:r w:rsidR="00FA3E5E">
        <w:t xml:space="preserve"> </w:t>
      </w:r>
      <w:r w:rsidR="00292717">
        <w:t xml:space="preserve">Specifically, a mutual authentication </w:t>
      </w:r>
      <w:r w:rsidR="003074B4">
        <w:t>has to be conducted to establish secure layer</w:t>
      </w:r>
      <w:r w:rsidR="003D60B6">
        <w:t xml:space="preserve"> </w:t>
      </w:r>
      <w:r w:rsidR="003074B4">
        <w:t>2 link</w:t>
      </w:r>
      <w:r w:rsidR="002C7D63">
        <w:t xml:space="preserve">; </w:t>
      </w:r>
      <w:r w:rsidR="000A42F6">
        <w:t>keep-alive</w:t>
      </w:r>
      <w:r w:rsidR="00C30152">
        <w:t xml:space="preserve"> functionality running over PC5-S is used to maintain the layer</w:t>
      </w:r>
      <w:r w:rsidR="003D60B6">
        <w:t xml:space="preserve"> </w:t>
      </w:r>
      <w:r w:rsidR="00C30152">
        <w:t>2 link</w:t>
      </w:r>
      <w:r w:rsidR="0050479E">
        <w:t xml:space="preserve">; in addition, </w:t>
      </w:r>
      <w:r w:rsidR="00F00B76">
        <w:t xml:space="preserve">layer 2 release procedure </w:t>
      </w:r>
      <w:r w:rsidR="0009493E">
        <w:t xml:space="preserve">will </w:t>
      </w:r>
      <w:r w:rsidR="00311C61">
        <w:t>terminate the layer 2 link and delete</w:t>
      </w:r>
      <w:r w:rsidR="00BF6D58">
        <w:t xml:space="preserve"> all relevant context, meaning two UEs disconnect from each other. </w:t>
      </w:r>
    </w:p>
    <w:p w14:paraId="1C8B9A7C" w14:textId="7B88E288" w:rsidR="00EC1012" w:rsidRPr="00BD3034" w:rsidRDefault="00EC1012" w:rsidP="000A099C">
      <w:r>
        <w:t xml:space="preserve">For NR, it is reasonable to assume similar approach, i.e. PC5-S based, will be introduced for SL unicast connection </w:t>
      </w:r>
      <w:r w:rsidR="004A026D">
        <w:t>operation</w:t>
      </w:r>
      <w:r>
        <w:t xml:space="preserve"> by SA2. </w:t>
      </w:r>
    </w:p>
    <w:p w14:paraId="2A1B2C6D" w14:textId="1434D5E9" w:rsidR="00666C67" w:rsidRPr="001C7601" w:rsidRDefault="00666C67" w:rsidP="001C7601">
      <w:pPr>
        <w:pStyle w:val="Observation"/>
      </w:pPr>
      <w:bookmarkStart w:id="5" w:name="_Ref1066327"/>
      <w:bookmarkStart w:id="6" w:name="_Toc1068572"/>
      <w:r w:rsidRPr="001C7601">
        <w:t xml:space="preserve">In LTE, SL </w:t>
      </w:r>
      <w:r w:rsidR="00E95DDB" w:rsidRPr="001C7601">
        <w:t xml:space="preserve">connection </w:t>
      </w:r>
      <w:r w:rsidR="004A026D" w:rsidRPr="001C7601">
        <w:t>operation</w:t>
      </w:r>
      <w:r w:rsidR="00E95DDB" w:rsidRPr="001C7601">
        <w:t xml:space="preserve"> for unicast is </w:t>
      </w:r>
      <w:r w:rsidR="007476B1" w:rsidRPr="001C7601">
        <w:t xml:space="preserve">handled by upper layer </w:t>
      </w:r>
      <w:proofErr w:type="spellStart"/>
      <w:r w:rsidR="00545C14" w:rsidRPr="001C7601">
        <w:t>signaling</w:t>
      </w:r>
      <w:proofErr w:type="spellEnd"/>
      <w:r w:rsidR="00545C14" w:rsidRPr="001C7601">
        <w:t>, i.e. PC5-S, specified by SA2</w:t>
      </w:r>
      <w:bookmarkEnd w:id="5"/>
      <w:bookmarkEnd w:id="6"/>
    </w:p>
    <w:p w14:paraId="3A6B5687" w14:textId="56F2B568" w:rsidR="00EC1012" w:rsidRDefault="00204182" w:rsidP="00BD3034">
      <w:pPr>
        <w:pStyle w:val="Proposal"/>
      </w:pPr>
      <w:bookmarkStart w:id="7" w:name="_Ref1066369"/>
      <w:bookmarkStart w:id="8" w:name="_Toc1080425"/>
      <w:r>
        <w:t xml:space="preserve">It is left to SA2 discussion how upper layer </w:t>
      </w:r>
      <w:proofErr w:type="spellStart"/>
      <w:r>
        <w:t>signaling</w:t>
      </w:r>
      <w:proofErr w:type="spellEnd"/>
      <w:r>
        <w:t xml:space="preserve"> is used for NR SL unicast connection </w:t>
      </w:r>
      <w:r w:rsidR="004A026D">
        <w:t>operation</w:t>
      </w:r>
      <w:r>
        <w:t>.</w:t>
      </w:r>
      <w:bookmarkEnd w:id="7"/>
      <w:bookmarkEnd w:id="8"/>
      <w:r>
        <w:t xml:space="preserve"> </w:t>
      </w:r>
    </w:p>
    <w:p w14:paraId="5B6634C3" w14:textId="496CDBF1" w:rsidR="006B5E75" w:rsidRDefault="006B5E75" w:rsidP="000A099C"/>
    <w:p w14:paraId="690FCADA" w14:textId="2D74664E" w:rsidR="00926C9B" w:rsidRDefault="00045409" w:rsidP="00926C9B">
      <w:pPr>
        <w:spacing w:after="0"/>
        <w:rPr>
          <w:rFonts w:ascii="CG Times (WN)" w:hAnsi="CG Times (WN)"/>
          <w:kern w:val="2"/>
          <w:szCs w:val="22"/>
          <w:lang w:val="en-US"/>
        </w:rPr>
      </w:pPr>
      <w:r>
        <w:t xml:space="preserve">From RAN2 perspective, it </w:t>
      </w:r>
      <w:r w:rsidR="00E957FA">
        <w:t>i</w:t>
      </w:r>
      <w:r w:rsidR="00EE006A">
        <w:t xml:space="preserve">s </w:t>
      </w:r>
      <w:r w:rsidR="00406FDB">
        <w:t xml:space="preserve">worth investigating whether/how access stratum </w:t>
      </w:r>
      <w:r w:rsidR="00A84B20">
        <w:t xml:space="preserve">can aid </w:t>
      </w:r>
      <w:proofErr w:type="spellStart"/>
      <w:r w:rsidR="00A84B20">
        <w:t>sidelink</w:t>
      </w:r>
      <w:proofErr w:type="spellEnd"/>
      <w:r w:rsidR="00A84B20">
        <w:t xml:space="preserve"> connection </w:t>
      </w:r>
      <w:r w:rsidR="004A026D">
        <w:t>operation</w:t>
      </w:r>
      <w:r w:rsidR="00A84B20">
        <w:t xml:space="preserve"> for </w:t>
      </w:r>
      <w:r w:rsidR="0075289A">
        <w:t xml:space="preserve">NR SL unicast. </w:t>
      </w:r>
      <w:r w:rsidR="00926C9B">
        <w:rPr>
          <w:rFonts w:ascii="CG Times (WN)" w:hAnsi="CG Times (WN)"/>
          <w:kern w:val="2"/>
          <w:szCs w:val="22"/>
          <w:lang w:val="en-US"/>
        </w:rPr>
        <w:t>We believe that there is no connection establishment without involving lower layers. For example, it seems useful to establish a connection only after radio capabilities are known. On the other hand, we believe that the connection establishment procedure is a joint procedure that involves both higher layers and lower layers. Some AS-related information related to radio capabilities can be exchanged as part of the connection establishment procedure, e.g. upon UE discovery, and the final pairing at higher layers can only be performed if an RRC connection can be established at lower layers. In addition, compared with PC5-S, PC5-RRC seems to be more flexible especially if RAN2 wants to specific UE AS actions upon transmission/reception of PC5 RRC messages.</w:t>
      </w:r>
    </w:p>
    <w:p w14:paraId="1DE5FC04" w14:textId="77777777" w:rsidR="00926C9B" w:rsidRPr="0031651D" w:rsidRDefault="00926C9B" w:rsidP="00926C9B">
      <w:pPr>
        <w:spacing w:after="0"/>
        <w:rPr>
          <w:rFonts w:ascii="CG Times (WN)" w:hAnsi="CG Times (WN)"/>
          <w:kern w:val="2"/>
          <w:szCs w:val="22"/>
          <w:lang w:val="en-US"/>
        </w:rPr>
      </w:pPr>
    </w:p>
    <w:p w14:paraId="1B01F1BC" w14:textId="7248E3E5" w:rsidR="00926C9B" w:rsidRPr="00E537D3" w:rsidRDefault="00926C9B" w:rsidP="00926C9B">
      <w:pPr>
        <w:pStyle w:val="Proposal"/>
      </w:pPr>
      <w:bookmarkStart w:id="9" w:name="_Ref1066374"/>
      <w:bookmarkStart w:id="10" w:name="_Toc1080426"/>
      <w:r>
        <w:rPr>
          <w:rFonts w:ascii="CG Times (WN)" w:hAnsi="CG Times (WN)"/>
          <w:kern w:val="2"/>
          <w:szCs w:val="22"/>
          <w:lang w:val="en-US"/>
        </w:rPr>
        <w:t>Connection establishment procedure is a joint procedure that should involve both</w:t>
      </w:r>
      <w:r>
        <w:rPr>
          <w:rFonts w:ascii="CG Times (WN)" w:hAnsi="CG Times (WN)"/>
          <w:kern w:val="2"/>
          <w:szCs w:val="22"/>
        </w:rPr>
        <w:t xml:space="preserve"> upper</w:t>
      </w:r>
      <w:r>
        <w:rPr>
          <w:rFonts w:ascii="CG Times (WN)" w:hAnsi="CG Times (WN)"/>
          <w:kern w:val="2"/>
          <w:szCs w:val="22"/>
          <w:lang w:val="en-US"/>
        </w:rPr>
        <w:t xml:space="preserve"> layers and AS layers.</w:t>
      </w:r>
      <w:bookmarkEnd w:id="9"/>
      <w:bookmarkEnd w:id="10"/>
    </w:p>
    <w:p w14:paraId="715BAF84" w14:textId="4E618AE0" w:rsidR="00E537D3" w:rsidRPr="00CD46FA" w:rsidRDefault="00E537D3" w:rsidP="00E537D3">
      <w:pPr>
        <w:pStyle w:val="Proposal"/>
      </w:pPr>
      <w:bookmarkStart w:id="11" w:name="_Toc528854238"/>
      <w:bookmarkStart w:id="12" w:name="_Toc528854262"/>
      <w:bookmarkStart w:id="13" w:name="_Toc528878157"/>
      <w:bookmarkStart w:id="14" w:name="_Toc795678"/>
      <w:bookmarkStart w:id="15" w:name="_Toc796021"/>
      <w:bookmarkStart w:id="16" w:name="_Toc796267"/>
      <w:bookmarkStart w:id="17" w:name="_Toc957450"/>
      <w:bookmarkStart w:id="18" w:name="_Ref1066378"/>
      <w:bookmarkStart w:id="19" w:name="_Ref1066380"/>
      <w:bookmarkStart w:id="20" w:name="_Toc1080427"/>
      <w:r>
        <w:t>RAN2 studies AS procedures to aid connection operation, i.e. link establishment, maintenance and release for unicast connections.</w:t>
      </w:r>
      <w:bookmarkEnd w:id="11"/>
      <w:bookmarkEnd w:id="12"/>
      <w:bookmarkEnd w:id="13"/>
      <w:bookmarkEnd w:id="14"/>
      <w:bookmarkEnd w:id="15"/>
      <w:bookmarkEnd w:id="16"/>
      <w:bookmarkEnd w:id="17"/>
      <w:bookmarkEnd w:id="18"/>
      <w:bookmarkEnd w:id="19"/>
      <w:bookmarkEnd w:id="20"/>
    </w:p>
    <w:p w14:paraId="6932DDC0" w14:textId="1CA33508" w:rsidR="00622ED9" w:rsidRDefault="00D51E4D" w:rsidP="00AC5B5E">
      <w:r>
        <w:lastRenderedPageBreak/>
        <w:t>A</w:t>
      </w:r>
      <w:r w:rsidR="00AC5B5E">
        <w:t>s an initial definition for further discussion, one can say that the</w:t>
      </w:r>
      <w:r w:rsidR="00905F5F">
        <w:t xml:space="preserve"> unicast</w:t>
      </w:r>
      <w:r w:rsidR="00AC5B5E">
        <w:t xml:space="preserve"> connection between UEs is established once UEs are aware of each other’s </w:t>
      </w:r>
      <w:r w:rsidR="003A271B">
        <w:t xml:space="preserve">lower layer </w:t>
      </w:r>
      <w:r w:rsidR="00AC5B5E">
        <w:t>context</w:t>
      </w:r>
      <w:r w:rsidR="00F978B9">
        <w:t xml:space="preserve"> </w:t>
      </w:r>
      <w:r w:rsidR="00AC5B5E">
        <w:t xml:space="preserve">and </w:t>
      </w:r>
      <w:r w:rsidR="00D1188C">
        <w:t xml:space="preserve">can </w:t>
      </w:r>
      <w:r w:rsidR="00FE1097">
        <w:t xml:space="preserve">at least </w:t>
      </w:r>
      <w:r w:rsidR="00D1188C">
        <w:t>support</w:t>
      </w:r>
      <w:r w:rsidR="00FE1097">
        <w:t xml:space="preserve"> robustness</w:t>
      </w:r>
      <w:r w:rsidR="00D1188C">
        <w:t xml:space="preserve"> </w:t>
      </w:r>
      <w:r w:rsidR="00E256A2">
        <w:t xml:space="preserve">features, e.g. </w:t>
      </w:r>
      <w:r w:rsidR="00D73A3B">
        <w:t>HARQ and scrambling</w:t>
      </w:r>
      <w:r w:rsidR="00AC5B5E">
        <w:t>.</w:t>
      </w:r>
    </w:p>
    <w:p w14:paraId="16AB1C9D" w14:textId="279BFF48" w:rsidR="00B24D16" w:rsidRDefault="00B24D16" w:rsidP="00B24D16">
      <w:pPr>
        <w:pStyle w:val="Proposal"/>
      </w:pPr>
      <w:bookmarkStart w:id="21" w:name="_Ref528776183"/>
      <w:bookmarkStart w:id="22" w:name="_Toc528854237"/>
      <w:bookmarkStart w:id="23" w:name="_Toc528854261"/>
      <w:bookmarkStart w:id="24" w:name="_Toc528878156"/>
      <w:bookmarkStart w:id="25" w:name="_Toc795677"/>
      <w:bookmarkStart w:id="26" w:name="_Toc796020"/>
      <w:bookmarkStart w:id="27" w:name="_Toc796266"/>
      <w:bookmarkStart w:id="28" w:name="_Toc957449"/>
      <w:bookmarkStart w:id="29" w:name="_Toc1080428"/>
      <w:r>
        <w:t xml:space="preserve">RAN2 agrees on the definition of </w:t>
      </w:r>
      <w:r w:rsidR="00905F5F">
        <w:t xml:space="preserve">unicast </w:t>
      </w:r>
      <w:proofErr w:type="spellStart"/>
      <w:r>
        <w:t>sidelink</w:t>
      </w:r>
      <w:proofErr w:type="spellEnd"/>
      <w:r>
        <w:t xml:space="preserve"> connection: UEs are connected if they are aware of each other’s </w:t>
      </w:r>
      <w:r w:rsidR="008B44DA">
        <w:t xml:space="preserve">lower layer </w:t>
      </w:r>
      <w:r w:rsidR="00310986">
        <w:t>context</w:t>
      </w:r>
      <w:r>
        <w:t xml:space="preserve"> and can send messages to each other </w:t>
      </w:r>
      <w:r w:rsidR="00847B66">
        <w:t xml:space="preserve">via </w:t>
      </w:r>
      <w:r>
        <w:t xml:space="preserve">a </w:t>
      </w:r>
      <w:r w:rsidR="00847B66">
        <w:t>link</w:t>
      </w:r>
      <w:r w:rsidR="007E37DE">
        <w:t xml:space="preserve"> which is enough robust to sustain a certain QoS</w:t>
      </w:r>
      <w:r w:rsidR="005709AB">
        <w:t>, e.g. HARQ</w:t>
      </w:r>
      <w:r w:rsidR="00496F01">
        <w:t xml:space="preserve"> is supported</w:t>
      </w:r>
      <w:r>
        <w:t>.</w:t>
      </w:r>
      <w:bookmarkEnd w:id="21"/>
      <w:bookmarkEnd w:id="22"/>
      <w:bookmarkEnd w:id="23"/>
      <w:bookmarkEnd w:id="24"/>
      <w:bookmarkEnd w:id="25"/>
      <w:bookmarkEnd w:id="26"/>
      <w:bookmarkEnd w:id="27"/>
      <w:bookmarkEnd w:id="28"/>
      <w:bookmarkEnd w:id="29"/>
      <w:r>
        <w:t xml:space="preserve"> </w:t>
      </w:r>
    </w:p>
    <w:p w14:paraId="1F6A8702" w14:textId="29F204FE" w:rsidR="007245CD" w:rsidRDefault="007245CD" w:rsidP="00BF01A9">
      <w:r>
        <w:t>In the last RAN2#104 meeting it is agreed that PC5-RRC</w:t>
      </w:r>
      <w:r w:rsidR="00183F08">
        <w:t xml:space="preserve"> is used to exchange AS-level </w:t>
      </w:r>
      <w:proofErr w:type="spellStart"/>
      <w:r w:rsidR="00183F08">
        <w:t>informaton</w:t>
      </w:r>
      <w:proofErr w:type="spellEnd"/>
      <w:r w:rsidR="00183F08">
        <w:t xml:space="preserve"> among UEs via </w:t>
      </w:r>
      <w:proofErr w:type="spellStart"/>
      <w:r w:rsidR="00183F08">
        <w:t>sidelink</w:t>
      </w:r>
      <w:proofErr w:type="spellEnd"/>
      <w:r w:rsidR="00183F08">
        <w:t xml:space="preserve"> for SL unicast. Th</w:t>
      </w:r>
      <w:r w:rsidR="00CC145E">
        <w:t xml:space="preserve">erefore, it is natural to believe PC5-RRC </w:t>
      </w:r>
      <w:proofErr w:type="spellStart"/>
      <w:r w:rsidR="00CC145E">
        <w:t>sianglling</w:t>
      </w:r>
      <w:proofErr w:type="spellEnd"/>
      <w:r w:rsidR="00CC145E">
        <w:t xml:space="preserve"> </w:t>
      </w:r>
      <w:r w:rsidR="005E692A">
        <w:t xml:space="preserve">can help to </w:t>
      </w:r>
      <w:r w:rsidR="00E06E8A">
        <w:t xml:space="preserve">manage </w:t>
      </w:r>
      <w:proofErr w:type="spellStart"/>
      <w:r w:rsidR="007B5BF5">
        <w:t>sidelink</w:t>
      </w:r>
      <w:proofErr w:type="spellEnd"/>
      <w:r w:rsidR="007B5BF5">
        <w:t xml:space="preserve"> unicast connection from AS perspective. </w:t>
      </w:r>
    </w:p>
    <w:tbl>
      <w:tblPr>
        <w:tblStyle w:val="TableGrid"/>
        <w:tblW w:w="0" w:type="auto"/>
        <w:tblLook w:val="04A0" w:firstRow="1" w:lastRow="0" w:firstColumn="1" w:lastColumn="0" w:noHBand="0" w:noVBand="1"/>
      </w:tblPr>
      <w:tblGrid>
        <w:gridCol w:w="9629"/>
      </w:tblGrid>
      <w:tr w:rsidR="007245CD" w14:paraId="5FAB9017" w14:textId="77777777" w:rsidTr="007245CD">
        <w:tc>
          <w:tcPr>
            <w:tcW w:w="9629" w:type="dxa"/>
          </w:tcPr>
          <w:p w14:paraId="3665FD90" w14:textId="77777777" w:rsidR="007245CD" w:rsidRDefault="005B1E4E" w:rsidP="00BF01A9">
            <w:r>
              <w:t>Agreement:</w:t>
            </w:r>
          </w:p>
          <w:p w14:paraId="5C4BB6AA" w14:textId="4A78B391" w:rsidR="005B1E4E" w:rsidRPr="00183F08" w:rsidRDefault="00183F08" w:rsidP="00183F08">
            <w:pPr>
              <w:pStyle w:val="ListParagraph"/>
              <w:numPr>
                <w:ilvl w:val="0"/>
                <w:numId w:val="18"/>
              </w:numPr>
            </w:pPr>
            <w:r>
              <w:rPr>
                <w:noProof/>
              </w:rPr>
              <w:t>AS-level information is exchanged via RRC signalling (e.g. PC5-RRC) among UEs via sidelink for SL unicast. New logical channel (SCCH: SL Control Channel) in addition to STCH (SL Traffic Channel) will be also introduced. SCCH carriers PC5-RRC messages</w:t>
            </w:r>
          </w:p>
        </w:tc>
      </w:tr>
    </w:tbl>
    <w:p w14:paraId="188EDDE4" w14:textId="77777777" w:rsidR="00DE2CB1" w:rsidRDefault="00DE2CB1" w:rsidP="00DE2CB1">
      <w:pPr>
        <w:pStyle w:val="Proposal"/>
        <w:numPr>
          <w:ilvl w:val="0"/>
          <w:numId w:val="0"/>
        </w:numPr>
        <w:ind w:left="4394"/>
      </w:pPr>
      <w:bookmarkStart w:id="30" w:name="_Ref1066386"/>
    </w:p>
    <w:p w14:paraId="65FCFCFC" w14:textId="56F9817E" w:rsidR="007245CD" w:rsidRDefault="00A46856" w:rsidP="00DE2CB1">
      <w:pPr>
        <w:pStyle w:val="Proposal"/>
      </w:pPr>
      <w:bookmarkStart w:id="31" w:name="_Toc1080429"/>
      <w:r>
        <w:t>PC5-RRC is used to exchange AS-level information</w:t>
      </w:r>
      <w:r w:rsidR="00134217">
        <w:t>, e.g. UE capability,</w:t>
      </w:r>
      <w:r>
        <w:t xml:space="preserve"> for SL unicast connection </w:t>
      </w:r>
      <w:bookmarkEnd w:id="30"/>
      <w:r w:rsidR="008027D8">
        <w:t>operation</w:t>
      </w:r>
      <w:r w:rsidR="00913DFD">
        <w:t>.</w:t>
      </w:r>
      <w:bookmarkEnd w:id="31"/>
    </w:p>
    <w:p w14:paraId="4DD60E6E" w14:textId="27F467AE" w:rsidR="004A026D" w:rsidRDefault="004A026D" w:rsidP="004A026D">
      <w:pPr>
        <w:pStyle w:val="Proposal"/>
        <w:numPr>
          <w:ilvl w:val="0"/>
          <w:numId w:val="0"/>
        </w:numPr>
        <w:ind w:left="1304" w:hanging="1304"/>
      </w:pPr>
    </w:p>
    <w:p w14:paraId="663A5041" w14:textId="5E9C035C" w:rsidR="004A026D" w:rsidRPr="006E1BF3" w:rsidRDefault="004A026D" w:rsidP="004A026D">
      <w:r>
        <w:t>For groupcast, however, there is no</w:t>
      </w:r>
      <w:r w:rsidR="006E1BF3">
        <w:t xml:space="preserve"> clear</w:t>
      </w:r>
      <w:r>
        <w:t xml:space="preserve"> motivation to introduce SL connection. </w:t>
      </w:r>
      <w:r w:rsidR="0023682F">
        <w:t xml:space="preserve">In particular, it </w:t>
      </w:r>
      <w:r w:rsidR="0084544B">
        <w:t>would</w:t>
      </w:r>
      <w:r w:rsidR="00ED6259">
        <w:t xml:space="preserve"> be too complex to handle connections between </w:t>
      </w:r>
      <w:r w:rsidR="0084544B">
        <w:t xml:space="preserve">every UE pairs within the same group. Besides, </w:t>
      </w:r>
      <w:r w:rsidR="009F46FA">
        <w:t>due to the uncertainty of group size, it is a</w:t>
      </w:r>
      <w:r w:rsidR="00BB1F3B">
        <w:t>lso questionable how many connections can be managed</w:t>
      </w:r>
      <w:r w:rsidR="00107CE4">
        <w:t xml:space="preserve"> by one individual UE </w:t>
      </w:r>
      <w:r w:rsidR="000131B6">
        <w:t>limited by UE capab</w:t>
      </w:r>
      <w:r w:rsidR="002C384A">
        <w:t>ility</w:t>
      </w:r>
      <w:r w:rsidR="00107CE4">
        <w:t xml:space="preserve">. </w:t>
      </w:r>
    </w:p>
    <w:p w14:paraId="60B286C8" w14:textId="6D5CEF61" w:rsidR="004A026D" w:rsidRPr="007245CD" w:rsidRDefault="004A026D" w:rsidP="004A026D">
      <w:pPr>
        <w:pStyle w:val="Proposal"/>
      </w:pPr>
      <w:bookmarkStart w:id="32" w:name="_Ref1066390"/>
      <w:bookmarkStart w:id="33" w:name="_Toc1080430"/>
      <w:r>
        <w:t>SL connection does not apply to groupcast communication.</w:t>
      </w:r>
      <w:bookmarkEnd w:id="32"/>
      <w:bookmarkEnd w:id="33"/>
    </w:p>
    <w:p w14:paraId="1F04BA56" w14:textId="77777777" w:rsidR="00BF01A9" w:rsidRPr="00BF01A9" w:rsidRDefault="00BF01A9" w:rsidP="00BF01A9"/>
    <w:p w14:paraId="30F75721" w14:textId="77777777" w:rsidR="00C64819" w:rsidRPr="00CE0424" w:rsidRDefault="00C64819" w:rsidP="00C64819">
      <w:pPr>
        <w:pStyle w:val="Heading1"/>
      </w:pPr>
      <w:bookmarkStart w:id="34" w:name="_Toc458380516"/>
      <w:bookmarkStart w:id="35" w:name="_Toc458380524"/>
      <w:bookmarkEnd w:id="3"/>
      <w:bookmarkEnd w:id="34"/>
      <w:bookmarkEnd w:id="35"/>
      <w:r w:rsidRPr="00CE0424">
        <w:t>Conclusion</w:t>
      </w:r>
    </w:p>
    <w:p w14:paraId="6026B27E" w14:textId="4E0022E6" w:rsidR="004A026D" w:rsidRDefault="004A026D" w:rsidP="004A026D">
      <w:bookmarkStart w:id="36" w:name="_In-sequence_SDU_delivery"/>
      <w:bookmarkEnd w:id="36"/>
      <w:r>
        <w:t xml:space="preserve">Based on the discussion in section </w:t>
      </w:r>
      <w:r>
        <w:fldChar w:fldCharType="begin"/>
      </w:r>
      <w:r>
        <w:instrText xml:space="preserve"> REF _Ref489281230 \r \h </w:instrText>
      </w:r>
      <w:r>
        <w:fldChar w:fldCharType="separate"/>
      </w:r>
      <w:r>
        <w:t>2</w:t>
      </w:r>
      <w:r>
        <w:fldChar w:fldCharType="end"/>
      </w:r>
      <w:r>
        <w:t xml:space="preserve"> we observe the following:</w:t>
      </w:r>
    </w:p>
    <w:p w14:paraId="2045DC1C" w14:textId="03E81850" w:rsidR="00020D42" w:rsidRDefault="00020D4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068572" w:history="1">
        <w:r w:rsidRPr="005906E5">
          <w:rPr>
            <w:rStyle w:val="Hyperlink"/>
            <w:noProof/>
          </w:rPr>
          <w:t>Observation 1</w:t>
        </w:r>
        <w:r>
          <w:rPr>
            <w:rFonts w:asciiTheme="minorHAnsi" w:eastAsiaTheme="minorEastAsia" w:hAnsiTheme="minorHAnsi" w:cstheme="minorBidi"/>
            <w:b w:val="0"/>
            <w:noProof/>
            <w:sz w:val="22"/>
            <w:szCs w:val="22"/>
            <w:lang w:val="sv-SE" w:eastAsia="sv-SE"/>
          </w:rPr>
          <w:tab/>
        </w:r>
        <w:r w:rsidRPr="005906E5">
          <w:rPr>
            <w:rStyle w:val="Hyperlink"/>
            <w:noProof/>
          </w:rPr>
          <w:t>In LTE, SL connection operation for unicast is handled by upper layer signaling, i.e. PC5-S, specified by SA2</w:t>
        </w:r>
      </w:hyperlink>
    </w:p>
    <w:p w14:paraId="5FE8CAF8" w14:textId="5B952F27" w:rsidR="00474935" w:rsidRDefault="00020D42" w:rsidP="00020D42">
      <w:pPr>
        <w:rPr>
          <w:b/>
          <w:bCs/>
          <w:highlight w:val="yellow"/>
        </w:rPr>
      </w:pPr>
      <w:r>
        <w:rPr>
          <w:b/>
          <w:bCs/>
        </w:rPr>
        <w:fldChar w:fldCharType="end"/>
      </w:r>
    </w:p>
    <w:p w14:paraId="00BF62DD" w14:textId="76418F46" w:rsidR="00C64819" w:rsidRDefault="00C64819" w:rsidP="00C64819">
      <w:r>
        <w:t xml:space="preserve">Based on the discussion in section </w:t>
      </w:r>
      <w:r>
        <w:fldChar w:fldCharType="begin"/>
      </w:r>
      <w:r>
        <w:instrText xml:space="preserve"> REF _Ref489281230 \r \h </w:instrText>
      </w:r>
      <w:r>
        <w:fldChar w:fldCharType="separate"/>
      </w:r>
      <w:r w:rsidR="0031651D">
        <w:t>2</w:t>
      </w:r>
      <w:r>
        <w:fldChar w:fldCharType="end"/>
      </w:r>
      <w:r>
        <w:t xml:space="preserve"> we propose the following:</w:t>
      </w:r>
    </w:p>
    <w:bookmarkStart w:id="37" w:name="_GoBack"/>
    <w:bookmarkEnd w:id="37"/>
    <w:p w14:paraId="6389FCEB" w14:textId="334FA9E8" w:rsidR="003E17DF" w:rsidRDefault="00DD3A8D">
      <w:pPr>
        <w:pStyle w:val="TableofFigures"/>
        <w:tabs>
          <w:tab w:val="right" w:leader="dot" w:pos="9629"/>
        </w:tabs>
        <w:rPr>
          <w:rFonts w:asciiTheme="minorHAnsi" w:eastAsiaTheme="minorEastAsia" w:hAnsiTheme="minorHAnsi" w:cstheme="minorBidi"/>
          <w:b w:val="0"/>
          <w:noProof/>
          <w:sz w:val="22"/>
          <w:szCs w:val="22"/>
          <w:lang w:val="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80425" w:history="1">
        <w:r w:rsidR="003E17DF" w:rsidRPr="00187CA5">
          <w:rPr>
            <w:rStyle w:val="Hyperlink"/>
            <w:noProof/>
          </w:rPr>
          <w:t>Proposal 1</w:t>
        </w:r>
        <w:r w:rsidR="003E17DF">
          <w:rPr>
            <w:rFonts w:asciiTheme="minorHAnsi" w:eastAsiaTheme="minorEastAsia" w:hAnsiTheme="minorHAnsi" w:cstheme="minorBidi"/>
            <w:b w:val="0"/>
            <w:noProof/>
            <w:sz w:val="22"/>
            <w:szCs w:val="22"/>
            <w:lang w:val="en-150"/>
          </w:rPr>
          <w:tab/>
        </w:r>
        <w:r w:rsidR="003E17DF" w:rsidRPr="00187CA5">
          <w:rPr>
            <w:rStyle w:val="Hyperlink"/>
            <w:noProof/>
          </w:rPr>
          <w:t>It is left to SA2 discussion how upper layer signaling is used for NR SL unicast connection operation.</w:t>
        </w:r>
      </w:hyperlink>
    </w:p>
    <w:p w14:paraId="3FB8B051" w14:textId="3C1A19D5" w:rsidR="003E17DF" w:rsidRDefault="003E17DF">
      <w:pPr>
        <w:pStyle w:val="TableofFigures"/>
        <w:tabs>
          <w:tab w:val="right" w:leader="dot" w:pos="9629"/>
        </w:tabs>
        <w:rPr>
          <w:rFonts w:asciiTheme="minorHAnsi" w:eastAsiaTheme="minorEastAsia" w:hAnsiTheme="minorHAnsi" w:cstheme="minorBidi"/>
          <w:b w:val="0"/>
          <w:noProof/>
          <w:sz w:val="22"/>
          <w:szCs w:val="22"/>
          <w:lang w:val="en-150"/>
        </w:rPr>
      </w:pPr>
      <w:hyperlink w:anchor="_Toc1080426" w:history="1">
        <w:r w:rsidRPr="00187CA5">
          <w:rPr>
            <w:rStyle w:val="Hyperlink"/>
            <w:noProof/>
          </w:rPr>
          <w:t>Proposal 2</w:t>
        </w:r>
        <w:r>
          <w:rPr>
            <w:rFonts w:asciiTheme="minorHAnsi" w:eastAsiaTheme="minorEastAsia" w:hAnsiTheme="minorHAnsi" w:cstheme="minorBidi"/>
            <w:b w:val="0"/>
            <w:noProof/>
            <w:sz w:val="22"/>
            <w:szCs w:val="22"/>
            <w:lang w:val="en-150"/>
          </w:rPr>
          <w:tab/>
        </w:r>
        <w:r w:rsidRPr="00187CA5">
          <w:rPr>
            <w:rStyle w:val="Hyperlink"/>
            <w:rFonts w:ascii="CG Times (WN)" w:hAnsi="CG Times (WN)"/>
            <w:noProof/>
            <w:kern w:val="2"/>
            <w:lang w:val="en-US"/>
          </w:rPr>
          <w:t>Connection establishment procedure is a joint procedure that should involve both</w:t>
        </w:r>
        <w:r w:rsidRPr="00187CA5">
          <w:rPr>
            <w:rStyle w:val="Hyperlink"/>
            <w:rFonts w:ascii="CG Times (WN)" w:hAnsi="CG Times (WN)"/>
            <w:noProof/>
            <w:kern w:val="2"/>
          </w:rPr>
          <w:t xml:space="preserve"> upper</w:t>
        </w:r>
        <w:r w:rsidRPr="00187CA5">
          <w:rPr>
            <w:rStyle w:val="Hyperlink"/>
            <w:rFonts w:ascii="CG Times (WN)" w:hAnsi="CG Times (WN)"/>
            <w:noProof/>
            <w:kern w:val="2"/>
            <w:lang w:val="en-US"/>
          </w:rPr>
          <w:t xml:space="preserve"> layers and AS layers.</w:t>
        </w:r>
      </w:hyperlink>
    </w:p>
    <w:p w14:paraId="2B50F150" w14:textId="3ACBB08D" w:rsidR="003E17DF" w:rsidRDefault="003E17DF">
      <w:pPr>
        <w:pStyle w:val="TableofFigures"/>
        <w:tabs>
          <w:tab w:val="right" w:leader="dot" w:pos="9629"/>
        </w:tabs>
        <w:rPr>
          <w:rFonts w:asciiTheme="minorHAnsi" w:eastAsiaTheme="minorEastAsia" w:hAnsiTheme="minorHAnsi" w:cstheme="minorBidi"/>
          <w:b w:val="0"/>
          <w:noProof/>
          <w:sz w:val="22"/>
          <w:szCs w:val="22"/>
          <w:lang w:val="en-150"/>
        </w:rPr>
      </w:pPr>
      <w:hyperlink w:anchor="_Toc1080427" w:history="1">
        <w:r w:rsidRPr="00187CA5">
          <w:rPr>
            <w:rStyle w:val="Hyperlink"/>
            <w:noProof/>
          </w:rPr>
          <w:t>Proposal 3</w:t>
        </w:r>
        <w:r>
          <w:rPr>
            <w:rFonts w:asciiTheme="minorHAnsi" w:eastAsiaTheme="minorEastAsia" w:hAnsiTheme="minorHAnsi" w:cstheme="minorBidi"/>
            <w:b w:val="0"/>
            <w:noProof/>
            <w:sz w:val="22"/>
            <w:szCs w:val="22"/>
            <w:lang w:val="en-150"/>
          </w:rPr>
          <w:tab/>
        </w:r>
        <w:r w:rsidRPr="00187CA5">
          <w:rPr>
            <w:rStyle w:val="Hyperlink"/>
            <w:noProof/>
          </w:rPr>
          <w:t>RAN2 studies AS procedures to aid connection operation, i.e. link establishment, maintenance and release for unicast connections.</w:t>
        </w:r>
      </w:hyperlink>
    </w:p>
    <w:p w14:paraId="5B465464" w14:textId="5CF9914F" w:rsidR="003E17DF" w:rsidRDefault="003E17DF">
      <w:pPr>
        <w:pStyle w:val="TableofFigures"/>
        <w:tabs>
          <w:tab w:val="right" w:leader="dot" w:pos="9629"/>
        </w:tabs>
        <w:rPr>
          <w:rFonts w:asciiTheme="minorHAnsi" w:eastAsiaTheme="minorEastAsia" w:hAnsiTheme="minorHAnsi" w:cstheme="minorBidi"/>
          <w:b w:val="0"/>
          <w:noProof/>
          <w:sz w:val="22"/>
          <w:szCs w:val="22"/>
          <w:lang w:val="en-150"/>
        </w:rPr>
      </w:pPr>
      <w:hyperlink w:anchor="_Toc1080428" w:history="1">
        <w:r w:rsidRPr="00187CA5">
          <w:rPr>
            <w:rStyle w:val="Hyperlink"/>
            <w:noProof/>
          </w:rPr>
          <w:t>Proposal 4</w:t>
        </w:r>
        <w:r>
          <w:rPr>
            <w:rFonts w:asciiTheme="minorHAnsi" w:eastAsiaTheme="minorEastAsia" w:hAnsiTheme="minorHAnsi" w:cstheme="minorBidi"/>
            <w:b w:val="0"/>
            <w:noProof/>
            <w:sz w:val="22"/>
            <w:szCs w:val="22"/>
            <w:lang w:val="en-150"/>
          </w:rPr>
          <w:tab/>
        </w:r>
        <w:r w:rsidRPr="00187CA5">
          <w:rPr>
            <w:rStyle w:val="Hyperlink"/>
            <w:noProof/>
          </w:rPr>
          <w:t>RAN2 agrees on the definition of unicast sidelink connection: UEs are connected if they are aware of each other’s lower layer context and can send messages to each other via a link which is enough robust to sustain a certain QoS, e.g. HARQ is supported.</w:t>
        </w:r>
      </w:hyperlink>
    </w:p>
    <w:p w14:paraId="3420615C" w14:textId="1032DB07" w:rsidR="003E17DF" w:rsidRDefault="003E17DF">
      <w:pPr>
        <w:pStyle w:val="TableofFigures"/>
        <w:tabs>
          <w:tab w:val="right" w:leader="dot" w:pos="9629"/>
        </w:tabs>
        <w:rPr>
          <w:rFonts w:asciiTheme="minorHAnsi" w:eastAsiaTheme="minorEastAsia" w:hAnsiTheme="minorHAnsi" w:cstheme="minorBidi"/>
          <w:b w:val="0"/>
          <w:noProof/>
          <w:sz w:val="22"/>
          <w:szCs w:val="22"/>
          <w:lang w:val="en-150"/>
        </w:rPr>
      </w:pPr>
      <w:hyperlink w:anchor="_Toc1080429" w:history="1">
        <w:r w:rsidRPr="00187CA5">
          <w:rPr>
            <w:rStyle w:val="Hyperlink"/>
            <w:noProof/>
          </w:rPr>
          <w:t>Proposal 5</w:t>
        </w:r>
        <w:r>
          <w:rPr>
            <w:rFonts w:asciiTheme="minorHAnsi" w:eastAsiaTheme="minorEastAsia" w:hAnsiTheme="minorHAnsi" w:cstheme="minorBidi"/>
            <w:b w:val="0"/>
            <w:noProof/>
            <w:sz w:val="22"/>
            <w:szCs w:val="22"/>
            <w:lang w:val="en-150"/>
          </w:rPr>
          <w:tab/>
        </w:r>
        <w:r w:rsidRPr="00187CA5">
          <w:rPr>
            <w:rStyle w:val="Hyperlink"/>
            <w:noProof/>
          </w:rPr>
          <w:t>PC5-RRC is used to exchange AS-level information, e.g. UE capability, for SL unicast connection operation.</w:t>
        </w:r>
      </w:hyperlink>
    </w:p>
    <w:p w14:paraId="5943E8E0" w14:textId="21EFC714" w:rsidR="003E17DF" w:rsidRDefault="003E17DF">
      <w:pPr>
        <w:pStyle w:val="TableofFigures"/>
        <w:tabs>
          <w:tab w:val="right" w:leader="dot" w:pos="9629"/>
        </w:tabs>
        <w:rPr>
          <w:rFonts w:asciiTheme="minorHAnsi" w:eastAsiaTheme="minorEastAsia" w:hAnsiTheme="minorHAnsi" w:cstheme="minorBidi"/>
          <w:b w:val="0"/>
          <w:noProof/>
          <w:sz w:val="22"/>
          <w:szCs w:val="22"/>
          <w:lang w:val="en-150"/>
        </w:rPr>
      </w:pPr>
      <w:hyperlink w:anchor="_Toc1080430" w:history="1">
        <w:r w:rsidRPr="00187CA5">
          <w:rPr>
            <w:rStyle w:val="Hyperlink"/>
            <w:noProof/>
          </w:rPr>
          <w:t>Proposal 6</w:t>
        </w:r>
        <w:r>
          <w:rPr>
            <w:rFonts w:asciiTheme="minorHAnsi" w:eastAsiaTheme="minorEastAsia" w:hAnsiTheme="minorHAnsi" w:cstheme="minorBidi"/>
            <w:b w:val="0"/>
            <w:noProof/>
            <w:sz w:val="22"/>
            <w:szCs w:val="22"/>
            <w:lang w:val="en-150"/>
          </w:rPr>
          <w:tab/>
        </w:r>
        <w:r w:rsidRPr="00187CA5">
          <w:rPr>
            <w:rStyle w:val="Hyperlink"/>
            <w:noProof/>
          </w:rPr>
          <w:t>SL connection does not apply to groupcast communication.</w:t>
        </w:r>
      </w:hyperlink>
    </w:p>
    <w:p w14:paraId="4C2255BB" w14:textId="374169F0" w:rsidR="00DD3A8D" w:rsidRDefault="00DD3A8D" w:rsidP="00DD3A8D">
      <w:r>
        <w:rPr>
          <w:b/>
          <w:bCs/>
          <w:lang w:val="en-US"/>
        </w:rPr>
        <w:fldChar w:fldCharType="end"/>
      </w:r>
    </w:p>
    <w:p w14:paraId="04C03118" w14:textId="77777777" w:rsidR="00C64819" w:rsidRPr="00CE0424" w:rsidRDefault="00C64819" w:rsidP="00C64819">
      <w:pPr>
        <w:pStyle w:val="Heading1"/>
      </w:pPr>
      <w:r w:rsidRPr="00CE0424">
        <w:t>References</w:t>
      </w:r>
    </w:p>
    <w:p w14:paraId="6A3C4092" w14:textId="1AE87462" w:rsidR="00217593" w:rsidRDefault="00217593" w:rsidP="00217593">
      <w:pPr>
        <w:pStyle w:val="Reference"/>
        <w:tabs>
          <w:tab w:val="clear" w:pos="567"/>
          <w:tab w:val="num" w:pos="657"/>
        </w:tabs>
        <w:overflowPunct/>
        <w:autoSpaceDE/>
        <w:autoSpaceDN/>
        <w:adjustRightInd/>
        <w:spacing w:line="259" w:lineRule="auto"/>
        <w:ind w:left="657"/>
        <w:textAlignment w:val="auto"/>
      </w:pPr>
      <w:r>
        <w:t>“RAN</w:t>
      </w:r>
      <w:r w:rsidR="00820FDB">
        <w:t>2</w:t>
      </w:r>
      <w:r>
        <w:t xml:space="preserve"> Chairman’s notes”, 3GPP RAN</w:t>
      </w:r>
      <w:r w:rsidR="00DA694F">
        <w:t>2</w:t>
      </w:r>
      <w:r>
        <w:t>#</w:t>
      </w:r>
      <w:r w:rsidR="00820FDB">
        <w:t>103bis</w:t>
      </w:r>
      <w:r>
        <w:t xml:space="preserve">, </w:t>
      </w:r>
      <w:r w:rsidR="00820FDB">
        <w:t>Oct</w:t>
      </w:r>
      <w:r>
        <w:t xml:space="preserve"> 2018.</w:t>
      </w:r>
    </w:p>
    <w:p w14:paraId="62C581D5" w14:textId="2A8FC83B" w:rsidR="00647DDF" w:rsidRPr="00C64F1A" w:rsidRDefault="00647DDF" w:rsidP="000C7618">
      <w:pPr>
        <w:pStyle w:val="Reference"/>
        <w:overflowPunct/>
        <w:autoSpaceDE/>
        <w:autoSpaceDN/>
        <w:adjustRightInd/>
        <w:spacing w:line="259" w:lineRule="auto"/>
        <w:ind w:left="657"/>
        <w:textAlignment w:val="auto"/>
      </w:pPr>
      <w:r w:rsidRPr="00647DDF">
        <w:rPr>
          <w:lang w:val="en-US"/>
        </w:rPr>
        <w:lastRenderedPageBreak/>
        <w:t>Draft Report of 3GPP TSG RAN WG1 #94bis v0.1.0</w:t>
      </w:r>
    </w:p>
    <w:p w14:paraId="6DE63E74" w14:textId="77777777" w:rsidR="00EA35A4" w:rsidRDefault="00C64F1A" w:rsidP="00EA35A4">
      <w:pPr>
        <w:pStyle w:val="Reference"/>
        <w:overflowPunct/>
        <w:autoSpaceDE/>
        <w:autoSpaceDN/>
        <w:adjustRightInd/>
        <w:spacing w:line="259" w:lineRule="auto"/>
        <w:ind w:left="657"/>
        <w:textAlignment w:val="auto"/>
        <w:rPr>
          <w:lang w:val="en-US"/>
        </w:rPr>
      </w:pPr>
      <w:bookmarkStart w:id="38" w:name="_Ref528850183"/>
      <w:r w:rsidRPr="00FA3E5E">
        <w:rPr>
          <w:lang w:val="en-US"/>
        </w:rPr>
        <w:t>TS 23.303. Proximity-based services (</w:t>
      </w:r>
      <w:proofErr w:type="spellStart"/>
      <w:r w:rsidRPr="00FA3E5E">
        <w:rPr>
          <w:lang w:val="en-US"/>
        </w:rPr>
        <w:t>ProSe</w:t>
      </w:r>
      <w:proofErr w:type="spellEnd"/>
      <w:r w:rsidRPr="00FA3E5E">
        <w:rPr>
          <w:lang w:val="en-US"/>
        </w:rPr>
        <w:t>); Stage 2</w:t>
      </w:r>
      <w:bookmarkEnd w:id="38"/>
    </w:p>
    <w:p w14:paraId="7C006376" w14:textId="77777777" w:rsidR="007A1CD2" w:rsidRPr="00CA1B87" w:rsidRDefault="007A1CD2">
      <w:pPr>
        <w:rPr>
          <w:lang w:val="en-US"/>
        </w:rPr>
      </w:pPr>
    </w:p>
    <w:sectPr w:rsidR="007A1CD2" w:rsidRPr="00CA1B87" w:rsidSect="002758E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8C31B" w14:textId="77777777" w:rsidR="00E97E5B" w:rsidRDefault="00E97E5B">
      <w:pPr>
        <w:spacing w:after="0"/>
      </w:pPr>
      <w:r>
        <w:separator/>
      </w:r>
    </w:p>
  </w:endnote>
  <w:endnote w:type="continuationSeparator" w:id="0">
    <w:p w14:paraId="116E5C3E" w14:textId="77777777" w:rsidR="00E97E5B" w:rsidRDefault="00E97E5B">
      <w:pPr>
        <w:spacing w:after="0"/>
      </w:pPr>
      <w:r>
        <w:continuationSeparator/>
      </w:r>
    </w:p>
  </w:endnote>
  <w:endnote w:type="continuationNotice" w:id="1">
    <w:p w14:paraId="04084B66" w14:textId="77777777" w:rsidR="00E97E5B" w:rsidRDefault="00E97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0E7ED" w14:textId="77777777" w:rsidR="00612C6E" w:rsidRDefault="00C648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CBA9D" w14:textId="77777777" w:rsidR="00E97E5B" w:rsidRDefault="00E97E5B">
      <w:pPr>
        <w:spacing w:after="0"/>
      </w:pPr>
      <w:r>
        <w:separator/>
      </w:r>
    </w:p>
  </w:footnote>
  <w:footnote w:type="continuationSeparator" w:id="0">
    <w:p w14:paraId="3E6E5EA3" w14:textId="77777777" w:rsidR="00E97E5B" w:rsidRDefault="00E97E5B">
      <w:pPr>
        <w:spacing w:after="0"/>
      </w:pPr>
      <w:r>
        <w:continuationSeparator/>
      </w:r>
    </w:p>
  </w:footnote>
  <w:footnote w:type="continuationNotice" w:id="1">
    <w:p w14:paraId="1FE15E67" w14:textId="77777777" w:rsidR="00E97E5B" w:rsidRDefault="00E97E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C773B" w14:textId="77777777" w:rsidR="00612C6E" w:rsidRDefault="00C6481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B468FB"/>
    <w:multiLevelType w:val="hybridMultilevel"/>
    <w:tmpl w:val="600E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D3DE0"/>
    <w:multiLevelType w:val="hybridMultilevel"/>
    <w:tmpl w:val="72A6BD74"/>
    <w:lvl w:ilvl="0" w:tplc="687A8B6E">
      <w:start w:val="5"/>
      <w:numFmt w:val="bullet"/>
      <w:lvlText w:val="-"/>
      <w:lvlJc w:val="left"/>
      <w:pPr>
        <w:ind w:left="720" w:hanging="360"/>
      </w:pPr>
      <w:rPr>
        <w:rFonts w:ascii="Arial" w:eastAsia="Times New Roman" w:hAnsi="Arial" w:cs="Aria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EF39FB"/>
    <w:multiLevelType w:val="hybridMultilevel"/>
    <w:tmpl w:val="489A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654C92"/>
    <w:multiLevelType w:val="hybridMultilevel"/>
    <w:tmpl w:val="A4EA2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684386"/>
    <w:multiLevelType w:val="hybridMultilevel"/>
    <w:tmpl w:val="82324A56"/>
    <w:lvl w:ilvl="0" w:tplc="58E82E16">
      <w:start w:val="1"/>
      <w:numFmt w:val="bullet"/>
      <w:lvlText w:val="•"/>
      <w:lvlJc w:val="left"/>
      <w:pPr>
        <w:tabs>
          <w:tab w:val="num" w:pos="720"/>
        </w:tabs>
        <w:ind w:left="720" w:hanging="360"/>
      </w:pPr>
      <w:rPr>
        <w:rFonts w:ascii="Arial" w:hAnsi="Arial" w:hint="default"/>
      </w:rPr>
    </w:lvl>
    <w:lvl w:ilvl="1" w:tplc="84CCF260" w:tentative="1">
      <w:start w:val="1"/>
      <w:numFmt w:val="bullet"/>
      <w:lvlText w:val="•"/>
      <w:lvlJc w:val="left"/>
      <w:pPr>
        <w:tabs>
          <w:tab w:val="num" w:pos="1440"/>
        </w:tabs>
        <w:ind w:left="1440" w:hanging="360"/>
      </w:pPr>
      <w:rPr>
        <w:rFonts w:ascii="Arial" w:hAnsi="Arial" w:hint="default"/>
      </w:rPr>
    </w:lvl>
    <w:lvl w:ilvl="2" w:tplc="FB98884C" w:tentative="1">
      <w:start w:val="1"/>
      <w:numFmt w:val="bullet"/>
      <w:lvlText w:val="•"/>
      <w:lvlJc w:val="left"/>
      <w:pPr>
        <w:tabs>
          <w:tab w:val="num" w:pos="2160"/>
        </w:tabs>
        <w:ind w:left="2160" w:hanging="360"/>
      </w:pPr>
      <w:rPr>
        <w:rFonts w:ascii="Arial" w:hAnsi="Arial" w:hint="default"/>
      </w:rPr>
    </w:lvl>
    <w:lvl w:ilvl="3" w:tplc="33C2FD2C" w:tentative="1">
      <w:start w:val="1"/>
      <w:numFmt w:val="bullet"/>
      <w:lvlText w:val="•"/>
      <w:lvlJc w:val="left"/>
      <w:pPr>
        <w:tabs>
          <w:tab w:val="num" w:pos="2880"/>
        </w:tabs>
        <w:ind w:left="2880" w:hanging="360"/>
      </w:pPr>
      <w:rPr>
        <w:rFonts w:ascii="Arial" w:hAnsi="Arial" w:hint="default"/>
      </w:rPr>
    </w:lvl>
    <w:lvl w:ilvl="4" w:tplc="32B0D6F2" w:tentative="1">
      <w:start w:val="1"/>
      <w:numFmt w:val="bullet"/>
      <w:lvlText w:val="•"/>
      <w:lvlJc w:val="left"/>
      <w:pPr>
        <w:tabs>
          <w:tab w:val="num" w:pos="3600"/>
        </w:tabs>
        <w:ind w:left="3600" w:hanging="360"/>
      </w:pPr>
      <w:rPr>
        <w:rFonts w:ascii="Arial" w:hAnsi="Arial" w:hint="default"/>
      </w:rPr>
    </w:lvl>
    <w:lvl w:ilvl="5" w:tplc="B4BE6E52" w:tentative="1">
      <w:start w:val="1"/>
      <w:numFmt w:val="bullet"/>
      <w:lvlText w:val="•"/>
      <w:lvlJc w:val="left"/>
      <w:pPr>
        <w:tabs>
          <w:tab w:val="num" w:pos="4320"/>
        </w:tabs>
        <w:ind w:left="4320" w:hanging="360"/>
      </w:pPr>
      <w:rPr>
        <w:rFonts w:ascii="Arial" w:hAnsi="Arial" w:hint="default"/>
      </w:rPr>
    </w:lvl>
    <w:lvl w:ilvl="6" w:tplc="A96AE9CE" w:tentative="1">
      <w:start w:val="1"/>
      <w:numFmt w:val="bullet"/>
      <w:lvlText w:val="•"/>
      <w:lvlJc w:val="left"/>
      <w:pPr>
        <w:tabs>
          <w:tab w:val="num" w:pos="5040"/>
        </w:tabs>
        <w:ind w:left="5040" w:hanging="360"/>
      </w:pPr>
      <w:rPr>
        <w:rFonts w:ascii="Arial" w:hAnsi="Arial" w:hint="default"/>
      </w:rPr>
    </w:lvl>
    <w:lvl w:ilvl="7" w:tplc="22A432E6" w:tentative="1">
      <w:start w:val="1"/>
      <w:numFmt w:val="bullet"/>
      <w:lvlText w:val="•"/>
      <w:lvlJc w:val="left"/>
      <w:pPr>
        <w:tabs>
          <w:tab w:val="num" w:pos="5760"/>
        </w:tabs>
        <w:ind w:left="5760" w:hanging="360"/>
      </w:pPr>
      <w:rPr>
        <w:rFonts w:ascii="Arial" w:hAnsi="Arial" w:hint="default"/>
      </w:rPr>
    </w:lvl>
    <w:lvl w:ilvl="8" w:tplc="F2FA1D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A46647"/>
    <w:multiLevelType w:val="hybridMultilevel"/>
    <w:tmpl w:val="1FAEAA7C"/>
    <w:lvl w:ilvl="0" w:tplc="EC3EC712">
      <w:start w:val="1"/>
      <w:numFmt w:val="decimal"/>
      <w:pStyle w:val="Proposal"/>
      <w:lvlText w:val="Proposal %1"/>
      <w:lvlJc w:val="left"/>
      <w:pPr>
        <w:tabs>
          <w:tab w:val="num" w:pos="5698"/>
        </w:tabs>
        <w:ind w:left="5698"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A86A7F02"/>
    <w:lvl w:ilvl="0" w:tplc="DEE0C40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1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9C61578"/>
    <w:multiLevelType w:val="hybridMultilevel"/>
    <w:tmpl w:val="008C6596"/>
    <w:lvl w:ilvl="0" w:tplc="2E40A40C">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7"/>
  </w:num>
  <w:num w:numId="4">
    <w:abstractNumId w:val="10"/>
  </w:num>
  <w:num w:numId="5">
    <w:abstractNumId w:val="8"/>
  </w:num>
  <w:num w:numId="6">
    <w:abstractNumId w:val="11"/>
  </w:num>
  <w:num w:numId="7">
    <w:abstractNumId w:val="5"/>
  </w:num>
  <w:num w:numId="8">
    <w:abstractNumId w:val="3"/>
  </w:num>
  <w:num w:numId="9">
    <w:abstractNumId w:val="12"/>
  </w:num>
  <w:num w:numId="10">
    <w:abstractNumId w:val="6"/>
  </w:num>
  <w:num w:numId="11">
    <w:abstractNumId w:val="10"/>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num>
  <w:num w:numId="16">
    <w:abstractNumId w:val="1"/>
  </w:num>
  <w:num w:numId="17">
    <w:abstractNumId w:val="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819"/>
    <w:rsid w:val="00005030"/>
    <w:rsid w:val="000131B6"/>
    <w:rsid w:val="0001734C"/>
    <w:rsid w:val="00017F1E"/>
    <w:rsid w:val="00020D42"/>
    <w:rsid w:val="000211A9"/>
    <w:rsid w:val="000228A8"/>
    <w:rsid w:val="0002513B"/>
    <w:rsid w:val="00031531"/>
    <w:rsid w:val="00031799"/>
    <w:rsid w:val="00045409"/>
    <w:rsid w:val="00051545"/>
    <w:rsid w:val="00051969"/>
    <w:rsid w:val="00054279"/>
    <w:rsid w:val="0006264E"/>
    <w:rsid w:val="0006540B"/>
    <w:rsid w:val="00075080"/>
    <w:rsid w:val="000768D3"/>
    <w:rsid w:val="00084D7B"/>
    <w:rsid w:val="00086516"/>
    <w:rsid w:val="000915F0"/>
    <w:rsid w:val="0009493E"/>
    <w:rsid w:val="0009793A"/>
    <w:rsid w:val="000A099C"/>
    <w:rsid w:val="000A0A68"/>
    <w:rsid w:val="000A42F6"/>
    <w:rsid w:val="000B0854"/>
    <w:rsid w:val="000C0F68"/>
    <w:rsid w:val="000C504D"/>
    <w:rsid w:val="000D122C"/>
    <w:rsid w:val="000D3C21"/>
    <w:rsid w:val="000D3E2D"/>
    <w:rsid w:val="000E1ACC"/>
    <w:rsid w:val="000E2CC3"/>
    <w:rsid w:val="000E35C2"/>
    <w:rsid w:val="000E4D44"/>
    <w:rsid w:val="000E51F9"/>
    <w:rsid w:val="000E528D"/>
    <w:rsid w:val="000E70FD"/>
    <w:rsid w:val="000F7E1B"/>
    <w:rsid w:val="001039EF"/>
    <w:rsid w:val="0010417F"/>
    <w:rsid w:val="00107CE4"/>
    <w:rsid w:val="00117AFC"/>
    <w:rsid w:val="00122908"/>
    <w:rsid w:val="0012412B"/>
    <w:rsid w:val="00134217"/>
    <w:rsid w:val="00134DD4"/>
    <w:rsid w:val="00135AEF"/>
    <w:rsid w:val="00140CF4"/>
    <w:rsid w:val="00144413"/>
    <w:rsid w:val="0016089F"/>
    <w:rsid w:val="001675E7"/>
    <w:rsid w:val="001804ED"/>
    <w:rsid w:val="00183F08"/>
    <w:rsid w:val="00184705"/>
    <w:rsid w:val="00192763"/>
    <w:rsid w:val="001A5AB3"/>
    <w:rsid w:val="001C7601"/>
    <w:rsid w:val="001D2C3B"/>
    <w:rsid w:val="001D383D"/>
    <w:rsid w:val="001D4960"/>
    <w:rsid w:val="001D5505"/>
    <w:rsid w:val="001D7804"/>
    <w:rsid w:val="001E247F"/>
    <w:rsid w:val="001E7203"/>
    <w:rsid w:val="001F0D2C"/>
    <w:rsid w:val="001F22F1"/>
    <w:rsid w:val="001F2EAA"/>
    <w:rsid w:val="001F4312"/>
    <w:rsid w:val="00204182"/>
    <w:rsid w:val="0020475B"/>
    <w:rsid w:val="00207E53"/>
    <w:rsid w:val="0021195D"/>
    <w:rsid w:val="002120D3"/>
    <w:rsid w:val="002123DE"/>
    <w:rsid w:val="00214169"/>
    <w:rsid w:val="00216E60"/>
    <w:rsid w:val="00217593"/>
    <w:rsid w:val="00220C3F"/>
    <w:rsid w:val="002264C1"/>
    <w:rsid w:val="00230756"/>
    <w:rsid w:val="0023282F"/>
    <w:rsid w:val="0023682F"/>
    <w:rsid w:val="00237D35"/>
    <w:rsid w:val="00242031"/>
    <w:rsid w:val="00245A7E"/>
    <w:rsid w:val="0025167B"/>
    <w:rsid w:val="00261F1F"/>
    <w:rsid w:val="00262902"/>
    <w:rsid w:val="002758ED"/>
    <w:rsid w:val="00281734"/>
    <w:rsid w:val="00292717"/>
    <w:rsid w:val="00292ECD"/>
    <w:rsid w:val="002A54B3"/>
    <w:rsid w:val="002A5A48"/>
    <w:rsid w:val="002B16DE"/>
    <w:rsid w:val="002C384A"/>
    <w:rsid w:val="002C7D63"/>
    <w:rsid w:val="002D442D"/>
    <w:rsid w:val="002E0EF2"/>
    <w:rsid w:val="002E21C9"/>
    <w:rsid w:val="002E3EC7"/>
    <w:rsid w:val="002E4F4C"/>
    <w:rsid w:val="002E634E"/>
    <w:rsid w:val="002F100F"/>
    <w:rsid w:val="002F3216"/>
    <w:rsid w:val="002F6773"/>
    <w:rsid w:val="003002BD"/>
    <w:rsid w:val="003018CE"/>
    <w:rsid w:val="003074B4"/>
    <w:rsid w:val="00310986"/>
    <w:rsid w:val="003119D9"/>
    <w:rsid w:val="00311C61"/>
    <w:rsid w:val="003152B1"/>
    <w:rsid w:val="0031651D"/>
    <w:rsid w:val="0032162D"/>
    <w:rsid w:val="00322E3D"/>
    <w:rsid w:val="00325DFB"/>
    <w:rsid w:val="003308D4"/>
    <w:rsid w:val="003329CC"/>
    <w:rsid w:val="0033520A"/>
    <w:rsid w:val="003431DC"/>
    <w:rsid w:val="00344884"/>
    <w:rsid w:val="003455D1"/>
    <w:rsid w:val="00346751"/>
    <w:rsid w:val="00347192"/>
    <w:rsid w:val="003523BF"/>
    <w:rsid w:val="00354499"/>
    <w:rsid w:val="003573EF"/>
    <w:rsid w:val="003626E3"/>
    <w:rsid w:val="00365053"/>
    <w:rsid w:val="00373AFD"/>
    <w:rsid w:val="00373C0A"/>
    <w:rsid w:val="003826A0"/>
    <w:rsid w:val="00383ED9"/>
    <w:rsid w:val="003A271B"/>
    <w:rsid w:val="003B253C"/>
    <w:rsid w:val="003C2573"/>
    <w:rsid w:val="003C446A"/>
    <w:rsid w:val="003C59FE"/>
    <w:rsid w:val="003D60B6"/>
    <w:rsid w:val="003E17DF"/>
    <w:rsid w:val="003E4D1C"/>
    <w:rsid w:val="003F712C"/>
    <w:rsid w:val="004002F9"/>
    <w:rsid w:val="00400995"/>
    <w:rsid w:val="00403609"/>
    <w:rsid w:val="00406FDB"/>
    <w:rsid w:val="004265F1"/>
    <w:rsid w:val="00432C44"/>
    <w:rsid w:val="00436672"/>
    <w:rsid w:val="00442830"/>
    <w:rsid w:val="004461C2"/>
    <w:rsid w:val="004633AE"/>
    <w:rsid w:val="00463CAD"/>
    <w:rsid w:val="00463D32"/>
    <w:rsid w:val="004678C1"/>
    <w:rsid w:val="00472121"/>
    <w:rsid w:val="00474935"/>
    <w:rsid w:val="00475B58"/>
    <w:rsid w:val="00475FBE"/>
    <w:rsid w:val="00480DD2"/>
    <w:rsid w:val="0048445B"/>
    <w:rsid w:val="004854FF"/>
    <w:rsid w:val="00486C1F"/>
    <w:rsid w:val="00490CBE"/>
    <w:rsid w:val="00495738"/>
    <w:rsid w:val="00496F01"/>
    <w:rsid w:val="004A01BB"/>
    <w:rsid w:val="004A026D"/>
    <w:rsid w:val="004A373E"/>
    <w:rsid w:val="004A4420"/>
    <w:rsid w:val="004B39A4"/>
    <w:rsid w:val="004C21AD"/>
    <w:rsid w:val="004C6DB6"/>
    <w:rsid w:val="004D2B71"/>
    <w:rsid w:val="004D5517"/>
    <w:rsid w:val="004D5F3F"/>
    <w:rsid w:val="004E13C4"/>
    <w:rsid w:val="004E58F9"/>
    <w:rsid w:val="004F02BF"/>
    <w:rsid w:val="004F223C"/>
    <w:rsid w:val="004F64B4"/>
    <w:rsid w:val="00502B27"/>
    <w:rsid w:val="0050479E"/>
    <w:rsid w:val="00510AF1"/>
    <w:rsid w:val="00513F6B"/>
    <w:rsid w:val="00520062"/>
    <w:rsid w:val="0053004B"/>
    <w:rsid w:val="0053161E"/>
    <w:rsid w:val="00531E8F"/>
    <w:rsid w:val="00533B5C"/>
    <w:rsid w:val="00536705"/>
    <w:rsid w:val="00536CBF"/>
    <w:rsid w:val="00545C14"/>
    <w:rsid w:val="00552D88"/>
    <w:rsid w:val="00553C70"/>
    <w:rsid w:val="00554D83"/>
    <w:rsid w:val="00561748"/>
    <w:rsid w:val="005709AB"/>
    <w:rsid w:val="0058072B"/>
    <w:rsid w:val="00581AA9"/>
    <w:rsid w:val="0058294D"/>
    <w:rsid w:val="005830E6"/>
    <w:rsid w:val="00594BD9"/>
    <w:rsid w:val="005A0536"/>
    <w:rsid w:val="005B1E4E"/>
    <w:rsid w:val="005B5368"/>
    <w:rsid w:val="005B60FE"/>
    <w:rsid w:val="005C4BC3"/>
    <w:rsid w:val="005C5761"/>
    <w:rsid w:val="005D16DD"/>
    <w:rsid w:val="005D209C"/>
    <w:rsid w:val="005D2A5A"/>
    <w:rsid w:val="005D2B8C"/>
    <w:rsid w:val="005D7932"/>
    <w:rsid w:val="005E5388"/>
    <w:rsid w:val="005E692A"/>
    <w:rsid w:val="005E72CA"/>
    <w:rsid w:val="005F0ECE"/>
    <w:rsid w:val="00603D41"/>
    <w:rsid w:val="006064F1"/>
    <w:rsid w:val="006073D7"/>
    <w:rsid w:val="00616393"/>
    <w:rsid w:val="006171F3"/>
    <w:rsid w:val="00622ED9"/>
    <w:rsid w:val="00623525"/>
    <w:rsid w:val="00627373"/>
    <w:rsid w:val="006350C5"/>
    <w:rsid w:val="00641BDA"/>
    <w:rsid w:val="00644EB8"/>
    <w:rsid w:val="00647DDF"/>
    <w:rsid w:val="00653EA1"/>
    <w:rsid w:val="0065476A"/>
    <w:rsid w:val="00660AD0"/>
    <w:rsid w:val="006634E0"/>
    <w:rsid w:val="00666C67"/>
    <w:rsid w:val="00667121"/>
    <w:rsid w:val="00675BBE"/>
    <w:rsid w:val="0068393C"/>
    <w:rsid w:val="0069191F"/>
    <w:rsid w:val="006A044D"/>
    <w:rsid w:val="006B003D"/>
    <w:rsid w:val="006B3B9A"/>
    <w:rsid w:val="006B5E75"/>
    <w:rsid w:val="006B71B7"/>
    <w:rsid w:val="006B79A6"/>
    <w:rsid w:val="006C728A"/>
    <w:rsid w:val="006D39BB"/>
    <w:rsid w:val="006D4D84"/>
    <w:rsid w:val="006E1BF3"/>
    <w:rsid w:val="006E24C3"/>
    <w:rsid w:val="006E2B39"/>
    <w:rsid w:val="006E71BC"/>
    <w:rsid w:val="0071400B"/>
    <w:rsid w:val="00722197"/>
    <w:rsid w:val="007245CD"/>
    <w:rsid w:val="00741B77"/>
    <w:rsid w:val="0074220D"/>
    <w:rsid w:val="007476B1"/>
    <w:rsid w:val="00751170"/>
    <w:rsid w:val="00751352"/>
    <w:rsid w:val="007520CD"/>
    <w:rsid w:val="0075289A"/>
    <w:rsid w:val="007554CD"/>
    <w:rsid w:val="007579A3"/>
    <w:rsid w:val="00766981"/>
    <w:rsid w:val="00783270"/>
    <w:rsid w:val="00784E34"/>
    <w:rsid w:val="00793A37"/>
    <w:rsid w:val="007A1CD2"/>
    <w:rsid w:val="007A4448"/>
    <w:rsid w:val="007A53A0"/>
    <w:rsid w:val="007A57A5"/>
    <w:rsid w:val="007A6272"/>
    <w:rsid w:val="007A6326"/>
    <w:rsid w:val="007A76D4"/>
    <w:rsid w:val="007A7C79"/>
    <w:rsid w:val="007B0019"/>
    <w:rsid w:val="007B4295"/>
    <w:rsid w:val="007B57A5"/>
    <w:rsid w:val="007B5BF5"/>
    <w:rsid w:val="007C5782"/>
    <w:rsid w:val="007D001A"/>
    <w:rsid w:val="007D20A0"/>
    <w:rsid w:val="007D749E"/>
    <w:rsid w:val="007E37DE"/>
    <w:rsid w:val="007E7A60"/>
    <w:rsid w:val="007F0700"/>
    <w:rsid w:val="007F4BB5"/>
    <w:rsid w:val="008027D8"/>
    <w:rsid w:val="0081039E"/>
    <w:rsid w:val="00814116"/>
    <w:rsid w:val="00817172"/>
    <w:rsid w:val="00817E98"/>
    <w:rsid w:val="00820350"/>
    <w:rsid w:val="00820FDB"/>
    <w:rsid w:val="0083287E"/>
    <w:rsid w:val="008345F2"/>
    <w:rsid w:val="00837353"/>
    <w:rsid w:val="00840525"/>
    <w:rsid w:val="00841533"/>
    <w:rsid w:val="0084544B"/>
    <w:rsid w:val="00847B66"/>
    <w:rsid w:val="0085192E"/>
    <w:rsid w:val="008569D6"/>
    <w:rsid w:val="00856B38"/>
    <w:rsid w:val="00856D71"/>
    <w:rsid w:val="00860957"/>
    <w:rsid w:val="008613EF"/>
    <w:rsid w:val="008625D4"/>
    <w:rsid w:val="00875A56"/>
    <w:rsid w:val="00876BCF"/>
    <w:rsid w:val="00885E83"/>
    <w:rsid w:val="00886ABD"/>
    <w:rsid w:val="008A0D01"/>
    <w:rsid w:val="008A14DB"/>
    <w:rsid w:val="008A202F"/>
    <w:rsid w:val="008A5AD4"/>
    <w:rsid w:val="008A62A0"/>
    <w:rsid w:val="008A6B18"/>
    <w:rsid w:val="008B42F6"/>
    <w:rsid w:val="008B44DA"/>
    <w:rsid w:val="008C1C54"/>
    <w:rsid w:val="008D18A4"/>
    <w:rsid w:val="008D3915"/>
    <w:rsid w:val="008D72D5"/>
    <w:rsid w:val="008E3BC9"/>
    <w:rsid w:val="008E66BD"/>
    <w:rsid w:val="008F1FC9"/>
    <w:rsid w:val="00902D33"/>
    <w:rsid w:val="00903611"/>
    <w:rsid w:val="00903F00"/>
    <w:rsid w:val="00905F5F"/>
    <w:rsid w:val="00905FB8"/>
    <w:rsid w:val="00907B52"/>
    <w:rsid w:val="00910324"/>
    <w:rsid w:val="00913581"/>
    <w:rsid w:val="009136C5"/>
    <w:rsid w:val="00913DFD"/>
    <w:rsid w:val="00916729"/>
    <w:rsid w:val="00926C9B"/>
    <w:rsid w:val="00930A14"/>
    <w:rsid w:val="00936B7B"/>
    <w:rsid w:val="009370F0"/>
    <w:rsid w:val="009512D5"/>
    <w:rsid w:val="00951E56"/>
    <w:rsid w:val="0095323A"/>
    <w:rsid w:val="00961A8F"/>
    <w:rsid w:val="00965E2E"/>
    <w:rsid w:val="009835F1"/>
    <w:rsid w:val="00991C5A"/>
    <w:rsid w:val="00993BEA"/>
    <w:rsid w:val="009A5A3A"/>
    <w:rsid w:val="009B599E"/>
    <w:rsid w:val="009D50CD"/>
    <w:rsid w:val="009D5F92"/>
    <w:rsid w:val="009E003E"/>
    <w:rsid w:val="009E361D"/>
    <w:rsid w:val="009E412A"/>
    <w:rsid w:val="009E5D7C"/>
    <w:rsid w:val="009E66DD"/>
    <w:rsid w:val="009F46FA"/>
    <w:rsid w:val="009F6662"/>
    <w:rsid w:val="00A00715"/>
    <w:rsid w:val="00A013F3"/>
    <w:rsid w:val="00A14678"/>
    <w:rsid w:val="00A17D80"/>
    <w:rsid w:val="00A20C9E"/>
    <w:rsid w:val="00A27287"/>
    <w:rsid w:val="00A273FD"/>
    <w:rsid w:val="00A30184"/>
    <w:rsid w:val="00A32ADC"/>
    <w:rsid w:val="00A341C1"/>
    <w:rsid w:val="00A46856"/>
    <w:rsid w:val="00A6516F"/>
    <w:rsid w:val="00A6620E"/>
    <w:rsid w:val="00A67E95"/>
    <w:rsid w:val="00A722C2"/>
    <w:rsid w:val="00A7473E"/>
    <w:rsid w:val="00A8430A"/>
    <w:rsid w:val="00A84B20"/>
    <w:rsid w:val="00A90949"/>
    <w:rsid w:val="00A94CB4"/>
    <w:rsid w:val="00A9577A"/>
    <w:rsid w:val="00A9763C"/>
    <w:rsid w:val="00AA0D50"/>
    <w:rsid w:val="00AA43E6"/>
    <w:rsid w:val="00AA7AEA"/>
    <w:rsid w:val="00AB6BC7"/>
    <w:rsid w:val="00AB7B3B"/>
    <w:rsid w:val="00AC54DB"/>
    <w:rsid w:val="00AC5B5E"/>
    <w:rsid w:val="00AD7787"/>
    <w:rsid w:val="00AE0AAA"/>
    <w:rsid w:val="00AE7EF0"/>
    <w:rsid w:val="00AF0E94"/>
    <w:rsid w:val="00AF285D"/>
    <w:rsid w:val="00AF35BB"/>
    <w:rsid w:val="00B0459C"/>
    <w:rsid w:val="00B06D60"/>
    <w:rsid w:val="00B06EE7"/>
    <w:rsid w:val="00B107AF"/>
    <w:rsid w:val="00B13741"/>
    <w:rsid w:val="00B219E2"/>
    <w:rsid w:val="00B24D16"/>
    <w:rsid w:val="00B262C3"/>
    <w:rsid w:val="00B414E2"/>
    <w:rsid w:val="00B55460"/>
    <w:rsid w:val="00B566C5"/>
    <w:rsid w:val="00B636DC"/>
    <w:rsid w:val="00B64E1F"/>
    <w:rsid w:val="00B651C2"/>
    <w:rsid w:val="00B65DB1"/>
    <w:rsid w:val="00B72412"/>
    <w:rsid w:val="00B75029"/>
    <w:rsid w:val="00B754CE"/>
    <w:rsid w:val="00B76356"/>
    <w:rsid w:val="00B77FEC"/>
    <w:rsid w:val="00B80336"/>
    <w:rsid w:val="00B8248F"/>
    <w:rsid w:val="00B85E67"/>
    <w:rsid w:val="00B942FF"/>
    <w:rsid w:val="00B9498B"/>
    <w:rsid w:val="00BA2338"/>
    <w:rsid w:val="00BA4BEB"/>
    <w:rsid w:val="00BA7DCD"/>
    <w:rsid w:val="00BB1F3B"/>
    <w:rsid w:val="00BC107E"/>
    <w:rsid w:val="00BC5BB4"/>
    <w:rsid w:val="00BD09E8"/>
    <w:rsid w:val="00BD3034"/>
    <w:rsid w:val="00BD5C7D"/>
    <w:rsid w:val="00BD68DA"/>
    <w:rsid w:val="00BD79F3"/>
    <w:rsid w:val="00BE10BE"/>
    <w:rsid w:val="00BE5C06"/>
    <w:rsid w:val="00BF01A9"/>
    <w:rsid w:val="00BF20DE"/>
    <w:rsid w:val="00BF6D58"/>
    <w:rsid w:val="00C005E0"/>
    <w:rsid w:val="00C046A4"/>
    <w:rsid w:val="00C054A1"/>
    <w:rsid w:val="00C16107"/>
    <w:rsid w:val="00C26B92"/>
    <w:rsid w:val="00C30152"/>
    <w:rsid w:val="00C31011"/>
    <w:rsid w:val="00C33025"/>
    <w:rsid w:val="00C33F61"/>
    <w:rsid w:val="00C3579E"/>
    <w:rsid w:val="00C51BB2"/>
    <w:rsid w:val="00C52B72"/>
    <w:rsid w:val="00C549E8"/>
    <w:rsid w:val="00C5635F"/>
    <w:rsid w:val="00C60EF3"/>
    <w:rsid w:val="00C64819"/>
    <w:rsid w:val="00C64F1A"/>
    <w:rsid w:val="00C660F2"/>
    <w:rsid w:val="00C75F37"/>
    <w:rsid w:val="00C83E7A"/>
    <w:rsid w:val="00C9392A"/>
    <w:rsid w:val="00C944A2"/>
    <w:rsid w:val="00CA1B87"/>
    <w:rsid w:val="00CA33DC"/>
    <w:rsid w:val="00CA4694"/>
    <w:rsid w:val="00CA4A54"/>
    <w:rsid w:val="00CA55BD"/>
    <w:rsid w:val="00CA6017"/>
    <w:rsid w:val="00CB25BB"/>
    <w:rsid w:val="00CC1393"/>
    <w:rsid w:val="00CC145E"/>
    <w:rsid w:val="00CC3866"/>
    <w:rsid w:val="00CD46FA"/>
    <w:rsid w:val="00CE5AC3"/>
    <w:rsid w:val="00CF4112"/>
    <w:rsid w:val="00D01666"/>
    <w:rsid w:val="00D03BEB"/>
    <w:rsid w:val="00D06523"/>
    <w:rsid w:val="00D07EAF"/>
    <w:rsid w:val="00D1188C"/>
    <w:rsid w:val="00D140C5"/>
    <w:rsid w:val="00D16B9A"/>
    <w:rsid w:val="00D16C1D"/>
    <w:rsid w:val="00D22289"/>
    <w:rsid w:val="00D22F63"/>
    <w:rsid w:val="00D2634E"/>
    <w:rsid w:val="00D31E50"/>
    <w:rsid w:val="00D34934"/>
    <w:rsid w:val="00D40CD7"/>
    <w:rsid w:val="00D41283"/>
    <w:rsid w:val="00D4439D"/>
    <w:rsid w:val="00D50A12"/>
    <w:rsid w:val="00D51E4D"/>
    <w:rsid w:val="00D57966"/>
    <w:rsid w:val="00D651B1"/>
    <w:rsid w:val="00D675F7"/>
    <w:rsid w:val="00D70A4B"/>
    <w:rsid w:val="00D73A3B"/>
    <w:rsid w:val="00D75A9F"/>
    <w:rsid w:val="00D8316E"/>
    <w:rsid w:val="00D87236"/>
    <w:rsid w:val="00D873ED"/>
    <w:rsid w:val="00D874A2"/>
    <w:rsid w:val="00D963E5"/>
    <w:rsid w:val="00DA694F"/>
    <w:rsid w:val="00DB0C3E"/>
    <w:rsid w:val="00DB575F"/>
    <w:rsid w:val="00DC5095"/>
    <w:rsid w:val="00DC7CE1"/>
    <w:rsid w:val="00DD2D24"/>
    <w:rsid w:val="00DD3A8D"/>
    <w:rsid w:val="00DE1FBE"/>
    <w:rsid w:val="00DE2CB1"/>
    <w:rsid w:val="00DE39E3"/>
    <w:rsid w:val="00DE4026"/>
    <w:rsid w:val="00DE775C"/>
    <w:rsid w:val="00DF17FE"/>
    <w:rsid w:val="00DF60AA"/>
    <w:rsid w:val="00DF70CD"/>
    <w:rsid w:val="00E02E04"/>
    <w:rsid w:val="00E06E8A"/>
    <w:rsid w:val="00E2362F"/>
    <w:rsid w:val="00E256A2"/>
    <w:rsid w:val="00E311EF"/>
    <w:rsid w:val="00E313EF"/>
    <w:rsid w:val="00E34B19"/>
    <w:rsid w:val="00E37FBC"/>
    <w:rsid w:val="00E40A5D"/>
    <w:rsid w:val="00E452FD"/>
    <w:rsid w:val="00E50FBD"/>
    <w:rsid w:val="00E5144A"/>
    <w:rsid w:val="00E51702"/>
    <w:rsid w:val="00E52CE7"/>
    <w:rsid w:val="00E52F17"/>
    <w:rsid w:val="00E537D3"/>
    <w:rsid w:val="00E5740A"/>
    <w:rsid w:val="00E63C48"/>
    <w:rsid w:val="00E64FB9"/>
    <w:rsid w:val="00E72F68"/>
    <w:rsid w:val="00E74338"/>
    <w:rsid w:val="00E74DEE"/>
    <w:rsid w:val="00E75E26"/>
    <w:rsid w:val="00E87303"/>
    <w:rsid w:val="00E957FA"/>
    <w:rsid w:val="00E95DDB"/>
    <w:rsid w:val="00E97805"/>
    <w:rsid w:val="00E97E5B"/>
    <w:rsid w:val="00EA1BE1"/>
    <w:rsid w:val="00EA3064"/>
    <w:rsid w:val="00EA35A4"/>
    <w:rsid w:val="00EA5587"/>
    <w:rsid w:val="00EA5E41"/>
    <w:rsid w:val="00EB2838"/>
    <w:rsid w:val="00EC1012"/>
    <w:rsid w:val="00EC4A80"/>
    <w:rsid w:val="00EC574A"/>
    <w:rsid w:val="00EC661D"/>
    <w:rsid w:val="00ED0540"/>
    <w:rsid w:val="00ED2FA5"/>
    <w:rsid w:val="00ED3B8C"/>
    <w:rsid w:val="00ED6259"/>
    <w:rsid w:val="00EE006A"/>
    <w:rsid w:val="00EE00DE"/>
    <w:rsid w:val="00EE29B9"/>
    <w:rsid w:val="00EE2EAE"/>
    <w:rsid w:val="00EF2F41"/>
    <w:rsid w:val="00EF590A"/>
    <w:rsid w:val="00F00B76"/>
    <w:rsid w:val="00F01538"/>
    <w:rsid w:val="00F02560"/>
    <w:rsid w:val="00F028A4"/>
    <w:rsid w:val="00F04CDE"/>
    <w:rsid w:val="00F13487"/>
    <w:rsid w:val="00F1597C"/>
    <w:rsid w:val="00F23F01"/>
    <w:rsid w:val="00F24DB9"/>
    <w:rsid w:val="00F251FC"/>
    <w:rsid w:val="00F42A9E"/>
    <w:rsid w:val="00F458DD"/>
    <w:rsid w:val="00F50A1A"/>
    <w:rsid w:val="00F51948"/>
    <w:rsid w:val="00F568FD"/>
    <w:rsid w:val="00F61B4C"/>
    <w:rsid w:val="00F621C7"/>
    <w:rsid w:val="00F67999"/>
    <w:rsid w:val="00F73AE7"/>
    <w:rsid w:val="00F82ED2"/>
    <w:rsid w:val="00F935AD"/>
    <w:rsid w:val="00F978B9"/>
    <w:rsid w:val="00FA020B"/>
    <w:rsid w:val="00FA3E5E"/>
    <w:rsid w:val="00FA700A"/>
    <w:rsid w:val="00FB34E4"/>
    <w:rsid w:val="00FB3FEB"/>
    <w:rsid w:val="00FC0896"/>
    <w:rsid w:val="00FC1B08"/>
    <w:rsid w:val="00FC3FE4"/>
    <w:rsid w:val="00FC64C8"/>
    <w:rsid w:val="00FD4460"/>
    <w:rsid w:val="00FE1097"/>
    <w:rsid w:val="00FE3AF1"/>
    <w:rsid w:val="00FE54AF"/>
    <w:rsid w:val="00FF0253"/>
    <w:rsid w:val="00FF2568"/>
    <w:rsid w:val="4253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65958"/>
  <w15:chartTrackingRefBased/>
  <w15:docId w15:val="{2B35BF2E-D1DC-428C-A1EE-70AB2DE3A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4819"/>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next w:val="Normal"/>
    <w:link w:val="Heading1Char"/>
    <w:qFormat/>
    <w:rsid w:val="00C6481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C64819"/>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link w:val="Heading3Char"/>
    <w:qFormat/>
    <w:rsid w:val="00C6481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C64819"/>
    <w:pPr>
      <w:numPr>
        <w:ilvl w:val="3"/>
      </w:numPr>
      <w:outlineLvl w:val="3"/>
    </w:pPr>
    <w:rPr>
      <w:sz w:val="24"/>
      <w:szCs w:val="24"/>
    </w:rPr>
  </w:style>
  <w:style w:type="paragraph" w:styleId="Heading5">
    <w:name w:val="heading 5"/>
    <w:basedOn w:val="Heading4"/>
    <w:next w:val="Normal"/>
    <w:link w:val="Heading5Char"/>
    <w:qFormat/>
    <w:rsid w:val="00C64819"/>
    <w:pPr>
      <w:numPr>
        <w:ilvl w:val="4"/>
      </w:numPr>
      <w:outlineLvl w:val="4"/>
    </w:pPr>
    <w:rPr>
      <w:sz w:val="22"/>
      <w:szCs w:val="22"/>
    </w:rPr>
  </w:style>
  <w:style w:type="paragraph" w:styleId="Heading6">
    <w:name w:val="heading 6"/>
    <w:basedOn w:val="Normal"/>
    <w:next w:val="Normal"/>
    <w:link w:val="Heading6Char"/>
    <w:qFormat/>
    <w:rsid w:val="00C6481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6481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64819"/>
    <w:pPr>
      <w:numPr>
        <w:ilvl w:val="7"/>
      </w:numPr>
      <w:outlineLvl w:val="7"/>
    </w:pPr>
  </w:style>
  <w:style w:type="paragraph" w:styleId="Heading9">
    <w:name w:val="heading 9"/>
    <w:basedOn w:val="Heading8"/>
    <w:next w:val="Normal"/>
    <w:link w:val="Heading9Char"/>
    <w:qFormat/>
    <w:rsid w:val="00C648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64819"/>
    <w:rPr>
      <w:rFonts w:ascii="Arial" w:eastAsia="Times New Roman" w:hAnsi="Arial" w:cs="Arial"/>
      <w:sz w:val="36"/>
      <w:szCs w:val="36"/>
      <w:lang w:val="en-GB"/>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basedOn w:val="DefaultParagraphFont"/>
    <w:link w:val="Heading2"/>
    <w:rsid w:val="00C64819"/>
    <w:rPr>
      <w:rFonts w:ascii="Arial" w:eastAsia="Times New Roman" w:hAnsi="Arial" w:cs="Arial"/>
      <w:sz w:val="32"/>
      <w:szCs w:val="32"/>
      <w:lang w:val="en-GB"/>
    </w:rPr>
  </w:style>
  <w:style w:type="character" w:customStyle="1" w:styleId="Heading3Char">
    <w:name w:val="Heading 3 Char"/>
    <w:aliases w:val="Heading 3 3GPP Char,Underrubrik2 Char,H3 Char,h3 Char,Memo Heading 3 Char,no break Char,hello Char,0H Char,0h Char,3h Char,3H Char,l3 Char,list 3 Char,Head 3 Char,1.1.1 Char,3rd level Char,Major Section Sub Section Char,Head3 Char,31 Char"/>
    <w:basedOn w:val="DefaultParagraphFont"/>
    <w:link w:val="Heading3"/>
    <w:rsid w:val="00C64819"/>
    <w:rPr>
      <w:rFonts w:ascii="Arial" w:eastAsia="Times New Roma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64819"/>
    <w:rPr>
      <w:rFonts w:ascii="Arial" w:eastAsia="Times New Roman" w:hAnsi="Arial" w:cs="Arial"/>
      <w:sz w:val="24"/>
      <w:szCs w:val="24"/>
      <w:lang w:val="en-GB"/>
    </w:rPr>
  </w:style>
  <w:style w:type="character" w:customStyle="1" w:styleId="Heading5Char">
    <w:name w:val="Heading 5 Char"/>
    <w:basedOn w:val="DefaultParagraphFont"/>
    <w:link w:val="Heading5"/>
    <w:rsid w:val="00C64819"/>
    <w:rPr>
      <w:rFonts w:ascii="Arial" w:eastAsia="Times New Roman" w:hAnsi="Arial" w:cs="Arial"/>
      <w:lang w:val="en-GB"/>
    </w:rPr>
  </w:style>
  <w:style w:type="character" w:customStyle="1" w:styleId="Heading6Char">
    <w:name w:val="Heading 6 Char"/>
    <w:basedOn w:val="DefaultParagraphFont"/>
    <w:link w:val="Heading6"/>
    <w:rsid w:val="00C64819"/>
    <w:rPr>
      <w:rFonts w:ascii="Arial" w:eastAsia="Times New Roman" w:hAnsi="Arial" w:cs="Arial"/>
      <w:sz w:val="20"/>
      <w:szCs w:val="20"/>
      <w:lang w:val="en-GB"/>
    </w:rPr>
  </w:style>
  <w:style w:type="character" w:customStyle="1" w:styleId="Heading7Char">
    <w:name w:val="Heading 7 Char"/>
    <w:basedOn w:val="DefaultParagraphFont"/>
    <w:link w:val="Heading7"/>
    <w:rsid w:val="00C64819"/>
    <w:rPr>
      <w:rFonts w:ascii="Arial" w:eastAsia="Times New Roman" w:hAnsi="Arial" w:cs="Arial"/>
      <w:sz w:val="20"/>
      <w:szCs w:val="20"/>
      <w:lang w:val="en-GB"/>
    </w:rPr>
  </w:style>
  <w:style w:type="character" w:customStyle="1" w:styleId="Heading8Char">
    <w:name w:val="Heading 8 Char"/>
    <w:basedOn w:val="DefaultParagraphFont"/>
    <w:link w:val="Heading8"/>
    <w:rsid w:val="00C64819"/>
    <w:rPr>
      <w:rFonts w:ascii="Arial" w:eastAsia="Times New Roman" w:hAnsi="Arial" w:cs="Arial"/>
      <w:sz w:val="20"/>
      <w:szCs w:val="20"/>
      <w:lang w:val="en-GB"/>
    </w:rPr>
  </w:style>
  <w:style w:type="character" w:customStyle="1" w:styleId="Heading9Char">
    <w:name w:val="Heading 9 Char"/>
    <w:basedOn w:val="DefaultParagraphFont"/>
    <w:link w:val="Heading9"/>
    <w:rsid w:val="00C64819"/>
    <w:rPr>
      <w:rFonts w:ascii="Arial" w:eastAsia="Times New Roman" w:hAnsi="Arial" w:cs="Arial"/>
      <w:sz w:val="20"/>
      <w:szCs w:val="20"/>
      <w:lang w:val="en-GB"/>
    </w:rPr>
  </w:style>
  <w:style w:type="paragraph" w:styleId="TOC1">
    <w:name w:val="toc 1"/>
    <w:aliases w:val="Observation TOC2"/>
    <w:uiPriority w:val="39"/>
    <w:rsid w:val="00C6481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rPr>
  </w:style>
  <w:style w:type="paragraph" w:customStyle="1" w:styleId="3GPPHeader">
    <w:name w:val="3GPP_Header"/>
    <w:basedOn w:val="Normal"/>
    <w:rsid w:val="00C64819"/>
    <w:pPr>
      <w:tabs>
        <w:tab w:val="left" w:pos="1701"/>
        <w:tab w:val="right" w:pos="9639"/>
      </w:tabs>
      <w:spacing w:after="240"/>
    </w:pPr>
    <w:rPr>
      <w:b/>
      <w:sz w:val="24"/>
    </w:rPr>
  </w:style>
  <w:style w:type="paragraph" w:styleId="Footer">
    <w:name w:val="footer"/>
    <w:basedOn w:val="Header"/>
    <w:link w:val="FooterChar"/>
    <w:rsid w:val="00C6481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rsid w:val="00C64819"/>
    <w:rPr>
      <w:rFonts w:ascii="Arial" w:eastAsia="Times New Roman" w:hAnsi="Arial" w:cs="Arial"/>
      <w:b/>
      <w:bCs/>
      <w:i/>
      <w:iCs/>
      <w:noProof/>
      <w:sz w:val="18"/>
      <w:szCs w:val="18"/>
    </w:rPr>
  </w:style>
  <w:style w:type="paragraph" w:customStyle="1" w:styleId="Reference">
    <w:name w:val="Reference"/>
    <w:basedOn w:val="Normal"/>
    <w:rsid w:val="00C64819"/>
    <w:pPr>
      <w:numPr>
        <w:numId w:val="2"/>
      </w:numPr>
    </w:pPr>
  </w:style>
  <w:style w:type="character" w:styleId="PageNumber">
    <w:name w:val="page number"/>
    <w:rsid w:val="00C6481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64819"/>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4819"/>
    <w:rPr>
      <w:rFonts w:ascii="Arial" w:eastAsia="Times New Roman" w:hAnsi="Arial" w:cs="Times New Roman"/>
      <w:sz w:val="20"/>
      <w:szCs w:val="20"/>
      <w:lang w:val="en-GB"/>
    </w:rPr>
  </w:style>
  <w:style w:type="paragraph" w:customStyle="1" w:styleId="Proposal">
    <w:name w:val="Proposal"/>
    <w:basedOn w:val="Normal"/>
    <w:qFormat/>
    <w:rsid w:val="00C64819"/>
    <w:pPr>
      <w:numPr>
        <w:numId w:val="3"/>
      </w:numPr>
      <w:tabs>
        <w:tab w:val="clear" w:pos="5698"/>
        <w:tab w:val="num" w:pos="1304"/>
        <w:tab w:val="left" w:pos="1701"/>
      </w:tabs>
      <w:ind w:left="1304"/>
    </w:pPr>
    <w:rPr>
      <w:b/>
      <w:bCs/>
    </w:rPr>
  </w:style>
  <w:style w:type="paragraph" w:customStyle="1" w:styleId="Observation">
    <w:name w:val="Observation"/>
    <w:basedOn w:val="Proposal"/>
    <w:qFormat/>
    <w:rsid w:val="00C64819"/>
    <w:pPr>
      <w:numPr>
        <w:numId w:val="4"/>
      </w:numPr>
      <w:ind w:left="1701" w:hanging="1701"/>
    </w:pPr>
  </w:style>
  <w:style w:type="paragraph" w:customStyle="1" w:styleId="CRCoverPage">
    <w:name w:val="CR Cover Page"/>
    <w:link w:val="CRCoverPageZchn"/>
    <w:rsid w:val="00C64819"/>
    <w:pPr>
      <w:spacing w:after="120" w:line="240" w:lineRule="auto"/>
    </w:pPr>
    <w:rPr>
      <w:rFonts w:ascii="Arial" w:eastAsia="DengXian" w:hAnsi="Arial" w:cs="Times New Roman"/>
      <w:sz w:val="20"/>
      <w:szCs w:val="20"/>
      <w:lang w:val="en-GB" w:eastAsia="en-US"/>
    </w:rPr>
  </w:style>
  <w:style w:type="character" w:customStyle="1" w:styleId="CRCoverPageZchn">
    <w:name w:val="CR Cover Page Zchn"/>
    <w:link w:val="CRCoverPage"/>
    <w:locked/>
    <w:rsid w:val="00C64819"/>
    <w:rPr>
      <w:rFonts w:ascii="Arial" w:eastAsia="DengXian" w:hAnsi="Arial" w:cs="Times New Roman"/>
      <w:sz w:val="20"/>
      <w:szCs w:val="20"/>
      <w:lang w:val="en-GB" w:eastAsia="en-US"/>
    </w:rPr>
  </w:style>
  <w:style w:type="paragraph" w:customStyle="1" w:styleId="3GPPAgreements">
    <w:name w:val="3GPP Agreements"/>
    <w:basedOn w:val="Normal"/>
    <w:link w:val="3GPPAgreementsChar"/>
    <w:qFormat/>
    <w:rsid w:val="00C64819"/>
    <w:pPr>
      <w:numPr>
        <w:numId w:val="5"/>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C64819"/>
    <w:rPr>
      <w:rFonts w:ascii="Times New Roman" w:eastAsia="SimSun" w:hAnsi="Times New Roman" w:cs="Times New Roman"/>
      <w:szCs w:val="20"/>
    </w:rPr>
  </w:style>
  <w:style w:type="paragraph" w:styleId="Header">
    <w:name w:val="header"/>
    <w:basedOn w:val="Normal"/>
    <w:link w:val="HeaderChar"/>
    <w:uiPriority w:val="99"/>
    <w:unhideWhenUsed/>
    <w:qFormat/>
    <w:rsid w:val="00C64819"/>
    <w:pPr>
      <w:tabs>
        <w:tab w:val="center" w:pos="4680"/>
        <w:tab w:val="right" w:pos="9360"/>
      </w:tabs>
      <w:spacing w:after="0"/>
    </w:pPr>
  </w:style>
  <w:style w:type="character" w:customStyle="1" w:styleId="HeaderChar">
    <w:name w:val="Header Char"/>
    <w:basedOn w:val="DefaultParagraphFont"/>
    <w:link w:val="Header"/>
    <w:uiPriority w:val="99"/>
    <w:qFormat/>
    <w:rsid w:val="00C64819"/>
    <w:rPr>
      <w:rFonts w:ascii="Arial" w:eastAsia="Times New Roman" w:hAnsi="Arial" w:cs="Times New Roman"/>
      <w:sz w:val="20"/>
      <w:szCs w:val="20"/>
      <w:lang w:val="en-GB"/>
    </w:rPr>
  </w:style>
  <w:style w:type="character" w:styleId="CommentReference">
    <w:name w:val="annotation reference"/>
    <w:qFormat/>
    <w:rsid w:val="00C64819"/>
    <w:rPr>
      <w:sz w:val="16"/>
      <w:szCs w:val="16"/>
    </w:rPr>
  </w:style>
  <w:style w:type="paragraph" w:styleId="CommentText">
    <w:name w:val="annotation text"/>
    <w:basedOn w:val="Normal"/>
    <w:link w:val="CommentTextChar"/>
    <w:qFormat/>
    <w:rsid w:val="00C64819"/>
    <w:pPr>
      <w:spacing w:after="180"/>
      <w:jc w:val="left"/>
    </w:pPr>
    <w:rPr>
      <w:rFonts w:ascii="Times New Roman" w:hAnsi="Times New Roman"/>
      <w:lang w:eastAsia="ja-JP"/>
    </w:rPr>
  </w:style>
  <w:style w:type="character" w:customStyle="1" w:styleId="CommentTextChar">
    <w:name w:val="Comment Text Char"/>
    <w:basedOn w:val="DefaultParagraphFont"/>
    <w:link w:val="CommentText"/>
    <w:uiPriority w:val="99"/>
    <w:qFormat/>
    <w:rsid w:val="00C64819"/>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C64819"/>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48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819"/>
    <w:rPr>
      <w:rFonts w:ascii="Segoe UI" w:eastAsia="Times New Roman" w:hAnsi="Segoe UI" w:cs="Segoe UI"/>
      <w:sz w:val="18"/>
      <w:szCs w:val="18"/>
      <w:lang w:val="en-GB"/>
    </w:rPr>
  </w:style>
  <w:style w:type="character" w:customStyle="1" w:styleId="normaltextrun1">
    <w:name w:val="normaltextrun1"/>
    <w:basedOn w:val="DefaultParagraphFont"/>
    <w:rsid w:val="00FF2568"/>
  </w:style>
  <w:style w:type="paragraph" w:styleId="ListParagraph">
    <w:name w:val="List Paragraph"/>
    <w:basedOn w:val="Normal"/>
    <w:uiPriority w:val="34"/>
    <w:qFormat/>
    <w:rsid w:val="00820FDB"/>
    <w:pPr>
      <w:ind w:left="720"/>
      <w:contextualSpacing/>
    </w:pPr>
  </w:style>
  <w:style w:type="paragraph" w:customStyle="1" w:styleId="IvDInstructiontext">
    <w:name w:val="IvD Instructiontext"/>
    <w:basedOn w:val="BodyText"/>
    <w:link w:val="IvDInstructiontextChar"/>
    <w:uiPriority w:val="99"/>
    <w:qFormat/>
    <w:rsid w:val="003626E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3626E3"/>
    <w:rPr>
      <w:rFonts w:ascii="Arial" w:hAnsi="Arial" w:cs="Times New Roman"/>
      <w:i/>
      <w:color w:val="7F7F7F" w:themeColor="text1" w:themeTint="80"/>
      <w:spacing w:val="2"/>
      <w:sz w:val="18"/>
      <w:szCs w:val="18"/>
      <w:lang w:eastAsia="en-US"/>
    </w:rPr>
  </w:style>
  <w:style w:type="paragraph" w:styleId="CommentSubject">
    <w:name w:val="annotation subject"/>
    <w:basedOn w:val="CommentText"/>
    <w:next w:val="CommentText"/>
    <w:link w:val="CommentSubjectChar"/>
    <w:uiPriority w:val="99"/>
    <w:semiHidden/>
    <w:unhideWhenUsed/>
    <w:rsid w:val="00031531"/>
    <w:pPr>
      <w:spacing w:after="120"/>
      <w:jc w:val="both"/>
    </w:pPr>
    <w:rPr>
      <w:rFonts w:ascii="Arial" w:hAnsi="Arial"/>
      <w:b/>
      <w:bCs/>
      <w:lang w:eastAsia="zh-CN"/>
    </w:rPr>
  </w:style>
  <w:style w:type="character" w:customStyle="1" w:styleId="CommentSubjectChar">
    <w:name w:val="Comment Subject Char"/>
    <w:basedOn w:val="CommentTextChar"/>
    <w:link w:val="CommentSubject"/>
    <w:uiPriority w:val="99"/>
    <w:semiHidden/>
    <w:rsid w:val="00031531"/>
    <w:rPr>
      <w:rFonts w:ascii="Arial" w:eastAsia="Times New Roman" w:hAnsi="Arial" w:cs="Times New Roman"/>
      <w:b/>
      <w:bCs/>
      <w:sz w:val="20"/>
      <w:szCs w:val="20"/>
      <w:lang w:val="en-GB" w:eastAsia="ja-JP"/>
    </w:rPr>
  </w:style>
  <w:style w:type="paragraph" w:styleId="Revision">
    <w:name w:val="Revision"/>
    <w:hidden/>
    <w:uiPriority w:val="99"/>
    <w:semiHidden/>
    <w:rsid w:val="009E412A"/>
    <w:pPr>
      <w:spacing w:after="0" w:line="240" w:lineRule="auto"/>
    </w:pPr>
    <w:rPr>
      <w:rFonts w:ascii="Arial" w:eastAsia="Times New Roman" w:hAnsi="Arial" w:cs="Times New Roman"/>
      <w:sz w:val="20"/>
      <w:szCs w:val="20"/>
      <w:lang w:val="en-GB"/>
    </w:rPr>
  </w:style>
  <w:style w:type="paragraph" w:customStyle="1" w:styleId="TdocHeader2">
    <w:name w:val="Tdoc_Header_2"/>
    <w:basedOn w:val="Normal"/>
    <w:rsid w:val="00647DDF"/>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Index1">
    <w:name w:val="index 1"/>
    <w:basedOn w:val="Normal"/>
    <w:semiHidden/>
    <w:rsid w:val="00722197"/>
    <w:pPr>
      <w:keepLines/>
      <w:spacing w:after="0"/>
    </w:pPr>
  </w:style>
  <w:style w:type="character" w:styleId="Hyperlink">
    <w:name w:val="Hyperlink"/>
    <w:uiPriority w:val="99"/>
    <w:rsid w:val="00373AFD"/>
    <w:rPr>
      <w:color w:val="0000FF"/>
      <w:u w:val="single"/>
      <w:lang w:val="en-GB"/>
    </w:rPr>
  </w:style>
  <w:style w:type="paragraph" w:styleId="TableofFigures">
    <w:name w:val="table of figures"/>
    <w:basedOn w:val="BodyText"/>
    <w:next w:val="Normal"/>
    <w:uiPriority w:val="99"/>
    <w:rsid w:val="00DD3A8D"/>
    <w:pPr>
      <w:ind w:left="1701" w:hanging="1701"/>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12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5NUHHDQN7SK2-1476151046-41167</_dlc_DocId>
    <_dlc_DocIdUrl xmlns="f166a696-7b5b-4ccd-9f0c-ffde0cceec81">
      <Url>https://ericsson.sharepoint.com/sites/star/_layouts/15/DocIdRedir.aspx?ID=5NUHHDQN7SK2-1476151046-41167</Url>
      <Description>5NUHHDQN7SK2-1476151046-41167</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6578520-58AD-4FC6-B26F-F9D33E46396B}">
  <ds:schemaRefs>
    <ds:schemaRef ds:uri="http://schemas.microsoft.com/sharepoint/v3/contenttype/forms"/>
  </ds:schemaRefs>
</ds:datastoreItem>
</file>

<file path=customXml/itemProps2.xml><?xml version="1.0" encoding="utf-8"?>
<ds:datastoreItem xmlns:ds="http://schemas.openxmlformats.org/officeDocument/2006/customXml" ds:itemID="{E5C60692-3DB1-41E0-8A79-FF7D626DEF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5A31002-BB95-453B-B41F-30DC98CB390D}">
  <ds:schemaRefs>
    <ds:schemaRef ds:uri="Microsoft.SharePoint.Taxonomy.ContentTypeSync"/>
  </ds:schemaRefs>
</ds:datastoreItem>
</file>

<file path=customXml/itemProps4.xml><?xml version="1.0" encoding="utf-8"?>
<ds:datastoreItem xmlns:ds="http://schemas.openxmlformats.org/officeDocument/2006/customXml" ds:itemID="{280DA85D-DEC3-40D8-8F6A-DC2E2EFC1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12FE82-25E0-49C1-9AD8-47BA5BBD5511}">
  <ds:schemaRefs>
    <ds:schemaRef ds:uri="http://schemas.microsoft.com/sharepoint/events"/>
  </ds:schemaRefs>
</ds:datastoreItem>
</file>

<file path=customXml/itemProps6.xml><?xml version="1.0" encoding="utf-8"?>
<ds:datastoreItem xmlns:ds="http://schemas.openxmlformats.org/officeDocument/2006/customXml" ds:itemID="{3D4474B8-1529-4CAC-88F2-E8AECCE62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859</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 Zhang</dc:creator>
  <cp:keywords/>
  <dc:description/>
  <cp:lastModifiedBy>Congchi Zhang</cp:lastModifiedBy>
  <cp:revision>66</cp:revision>
  <dcterms:created xsi:type="dcterms:W3CDTF">2019-02-13T12:41:00Z</dcterms:created>
  <dcterms:modified xsi:type="dcterms:W3CDTF">2019-02-14T22:47:00Z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8ee697b9-9c87-4f59-8209-70ae02a3c8d4</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340</vt:lpwstr>
  </property>
</Properties>
</file>